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1430" w14:textId="344D2C93" w:rsidR="006E42B9" w:rsidRDefault="006E42B9">
      <w:pPr>
        <w:rPr>
          <w:rFonts w:eastAsia="Calibri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3D59A" wp14:editId="5B3FFF1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835150" cy="692150"/>
            <wp:effectExtent l="0" t="0" r="0" b="0"/>
            <wp:wrapThrough wrapText="bothSides">
              <wp:wrapPolygon edited="0">
                <wp:start x="0" y="0"/>
                <wp:lineTo x="0" y="20807"/>
                <wp:lineTo x="21301" y="20807"/>
                <wp:lineTo x="21301" y="0"/>
                <wp:lineTo x="0" y="0"/>
              </wp:wrapPolygon>
            </wp:wrapThrough>
            <wp:docPr id="1354830774" name="Picture 135483077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830774" name="Picture 1354830774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E1C86" w14:textId="77777777" w:rsidR="006E42B9" w:rsidRDefault="006E42B9">
      <w:pPr>
        <w:rPr>
          <w:rFonts w:eastAsia="Calibri" w:cs="Calibri"/>
          <w:b/>
          <w:bCs/>
          <w:color w:val="000000"/>
          <w:sz w:val="40"/>
          <w:szCs w:val="40"/>
        </w:rPr>
      </w:pPr>
    </w:p>
    <w:p w14:paraId="5401E65D" w14:textId="15886D84" w:rsidR="00766364" w:rsidRPr="00E51FCD" w:rsidRDefault="002D7475">
      <w:pPr>
        <w:rPr>
          <w:rFonts w:eastAsia="Calibri" w:cs="Calibri"/>
          <w:b/>
          <w:bCs/>
          <w:color w:val="000000"/>
          <w:sz w:val="40"/>
          <w:szCs w:val="40"/>
        </w:rPr>
      </w:pPr>
      <w:r w:rsidRPr="00E51FCD">
        <w:rPr>
          <w:rFonts w:eastAsia="Calibri" w:cs="Calibri"/>
          <w:b/>
          <w:bCs/>
          <w:color w:val="000000"/>
          <w:sz w:val="40"/>
          <w:szCs w:val="40"/>
        </w:rPr>
        <w:t>Implementation Research on HIV/AIDS</w:t>
      </w:r>
    </w:p>
    <w:p w14:paraId="16BC03B7" w14:textId="77777777" w:rsidR="009656E9" w:rsidRPr="00E51FCD" w:rsidRDefault="002D7475" w:rsidP="0063081C">
      <w:pPr>
        <w:jc w:val="both"/>
        <w:rPr>
          <w:rFonts w:eastAsia="Calibri" w:cs="Calibri"/>
          <w:color w:val="000000"/>
        </w:rPr>
      </w:pPr>
      <w:r w:rsidRPr="00E51FCD">
        <w:rPr>
          <w:rFonts w:eastAsia="Calibri" w:cs="Calibri"/>
          <w:b/>
          <w:bCs/>
          <w:color w:val="000000"/>
        </w:rPr>
        <w:t xml:space="preserve">About the course: </w:t>
      </w:r>
      <w:r w:rsidR="00E21159" w:rsidRPr="00E51FCD">
        <w:rPr>
          <w:rFonts w:eastAsia="Calibri" w:cs="Calibri"/>
          <w:color w:val="000000"/>
        </w:rPr>
        <w:t xml:space="preserve">In the frame of </w:t>
      </w:r>
      <w:r w:rsidR="007D0817" w:rsidRPr="00E51FCD">
        <w:rPr>
          <w:rFonts w:eastAsia="Calibri" w:cs="Calibri"/>
          <w:color w:val="000000"/>
        </w:rPr>
        <w:t xml:space="preserve">Fogarty HIV Research Training Grant Strategic Training Partnership to End AIDS in Georgia, </w:t>
      </w:r>
      <w:r w:rsidRPr="00E51FCD">
        <w:rPr>
          <w:rFonts w:eastAsia="Calibri" w:cs="Calibri"/>
          <w:color w:val="000000"/>
        </w:rPr>
        <w:t>Partnership for Research and Action for Health (PRAH) in collaboration with</w:t>
      </w:r>
      <w:r w:rsidR="00540B4C" w:rsidRPr="00E51FCD">
        <w:rPr>
          <w:rFonts w:eastAsia="Calibri" w:cs="Calibri"/>
          <w:color w:val="000000"/>
        </w:rPr>
        <w:t xml:space="preserve"> </w:t>
      </w:r>
      <w:r w:rsidR="0061198C" w:rsidRPr="00E51FCD">
        <w:rPr>
          <w:rFonts w:eastAsia="Calibri" w:cs="Calibri"/>
          <w:color w:val="000000"/>
        </w:rPr>
        <w:t xml:space="preserve">Ivane Javakhishvili, Tbilisi State University (TSU), </w:t>
      </w:r>
      <w:r w:rsidR="00540B4C" w:rsidRPr="00E51FCD">
        <w:rPr>
          <w:rFonts w:eastAsia="Calibri" w:cs="Calibri"/>
          <w:color w:val="000000"/>
        </w:rPr>
        <w:t xml:space="preserve">the State University of New York Downstate Health Sciences University (SUNY DHSU), </w:t>
      </w:r>
      <w:r w:rsidRPr="00E51FCD">
        <w:rPr>
          <w:rFonts w:eastAsia="Calibri" w:cs="Calibri"/>
          <w:color w:val="000000"/>
        </w:rPr>
        <w:t xml:space="preserve">New York University </w:t>
      </w:r>
      <w:r w:rsidR="00540B4C" w:rsidRPr="00E51FCD">
        <w:rPr>
          <w:rFonts w:eastAsia="Calibri" w:cs="Calibri"/>
          <w:color w:val="000000"/>
        </w:rPr>
        <w:t>(NYU) School of Global Public Health, NYU Silver School of Social Work, and the New York State Department of Health AIDS Institute (NYSDOH-AI)</w:t>
      </w:r>
      <w:r w:rsidR="0063081C" w:rsidRPr="00E51FCD">
        <w:rPr>
          <w:rFonts w:eastAsia="Calibri" w:cs="Calibri"/>
          <w:color w:val="000000"/>
        </w:rPr>
        <w:t xml:space="preserve">, designed an innovative course to advance knowledge </w:t>
      </w:r>
      <w:r w:rsidRPr="00E51FCD">
        <w:rPr>
          <w:rFonts w:eastAsia="Calibri" w:cs="Calibri"/>
          <w:color w:val="000000"/>
        </w:rPr>
        <w:t>how evidence-based interventions</w:t>
      </w:r>
      <w:r w:rsidR="00547D87" w:rsidRPr="00E51FCD">
        <w:rPr>
          <w:rFonts w:eastAsia="Calibri" w:cs="Calibri"/>
          <w:color w:val="000000"/>
        </w:rPr>
        <w:t xml:space="preserve"> (EBI)</w:t>
      </w:r>
      <w:r w:rsidRPr="00E51FCD">
        <w:rPr>
          <w:rFonts w:eastAsia="Calibri" w:cs="Calibri"/>
          <w:color w:val="000000"/>
        </w:rPr>
        <w:t xml:space="preserve"> in </w:t>
      </w:r>
      <w:r w:rsidR="0063081C" w:rsidRPr="00E51FCD">
        <w:rPr>
          <w:rFonts w:eastAsia="Calibri" w:cs="Calibri"/>
          <w:color w:val="000000"/>
        </w:rPr>
        <w:t xml:space="preserve">HIV prevention and care </w:t>
      </w:r>
      <w:r w:rsidRPr="00E51FCD">
        <w:rPr>
          <w:rFonts w:eastAsia="Calibri" w:cs="Calibri"/>
          <w:color w:val="000000"/>
        </w:rPr>
        <w:t xml:space="preserve">can be spread and integrated into practice. </w:t>
      </w:r>
    </w:p>
    <w:p w14:paraId="278D66C7" w14:textId="285D1A05" w:rsidR="0063081C" w:rsidRPr="00E51FCD" w:rsidRDefault="002D7475" w:rsidP="0063081C">
      <w:pPr>
        <w:jc w:val="both"/>
        <w:rPr>
          <w:rFonts w:eastAsia="Calibri" w:cs="Calibri"/>
          <w:color w:val="000000"/>
        </w:rPr>
      </w:pPr>
      <w:r w:rsidRPr="00E51FCD">
        <w:rPr>
          <w:rFonts w:eastAsia="Calibri" w:cs="Calibri"/>
          <w:color w:val="000000"/>
        </w:rPr>
        <w:t>This course introduces foundational elements of D</w:t>
      </w:r>
      <w:r w:rsidR="0063081C" w:rsidRPr="00E51FCD">
        <w:rPr>
          <w:rFonts w:eastAsia="Calibri" w:cs="Calibri"/>
          <w:color w:val="000000"/>
        </w:rPr>
        <w:t xml:space="preserve">issemination </w:t>
      </w:r>
      <w:r w:rsidRPr="00E51FCD">
        <w:rPr>
          <w:rFonts w:eastAsia="Calibri" w:cs="Calibri"/>
          <w:color w:val="000000"/>
        </w:rPr>
        <w:t>&amp;</w:t>
      </w:r>
      <w:r w:rsidR="0063081C" w:rsidRPr="00E51FCD">
        <w:rPr>
          <w:rFonts w:eastAsia="Calibri" w:cs="Calibri"/>
          <w:color w:val="000000"/>
        </w:rPr>
        <w:t xml:space="preserve"> </w:t>
      </w:r>
      <w:r w:rsidRPr="00E51FCD">
        <w:rPr>
          <w:rFonts w:eastAsia="Calibri" w:cs="Calibri"/>
          <w:color w:val="000000"/>
        </w:rPr>
        <w:t>I</w:t>
      </w:r>
      <w:r w:rsidR="0063081C" w:rsidRPr="00E51FCD">
        <w:rPr>
          <w:rFonts w:eastAsia="Calibri" w:cs="Calibri"/>
          <w:color w:val="000000"/>
        </w:rPr>
        <w:t xml:space="preserve">mplementation (D&amp;I) </w:t>
      </w:r>
      <w:r w:rsidRPr="00E51FCD">
        <w:rPr>
          <w:rFonts w:eastAsia="Calibri" w:cs="Calibri"/>
          <w:color w:val="000000"/>
        </w:rPr>
        <w:t>science and teaches the essential skills required to apply D&amp;</w:t>
      </w:r>
      <w:r w:rsidR="00F75A7A" w:rsidRPr="00E51FCD">
        <w:rPr>
          <w:rFonts w:eastAsia="Calibri" w:cs="Calibri"/>
          <w:color w:val="000000"/>
        </w:rPr>
        <w:t>I</w:t>
      </w:r>
      <w:r w:rsidRPr="00E51FCD">
        <w:rPr>
          <w:rFonts w:eastAsia="Calibri" w:cs="Calibri"/>
          <w:color w:val="000000"/>
        </w:rPr>
        <w:t xml:space="preserve"> methods effectively to overcome barriers to dissemination, implementation, sustainability</w:t>
      </w:r>
      <w:r w:rsidR="0059552F" w:rsidRPr="00E51FCD">
        <w:rPr>
          <w:rFonts w:eastAsia="Calibri" w:cs="Calibri"/>
          <w:color w:val="000000"/>
        </w:rPr>
        <w:t>,</w:t>
      </w:r>
      <w:r w:rsidRPr="00E51FCD">
        <w:rPr>
          <w:rFonts w:eastAsia="Calibri" w:cs="Calibri"/>
          <w:color w:val="000000"/>
        </w:rPr>
        <w:t xml:space="preserve"> and spread of evidence-based healthcare and public health programs and policies. </w:t>
      </w:r>
    </w:p>
    <w:p w14:paraId="45659EB1" w14:textId="6BE0E28B" w:rsidR="00A0461D" w:rsidRPr="00E51FCD" w:rsidRDefault="002D7475" w:rsidP="00A0461D">
      <w:pPr>
        <w:jc w:val="both"/>
        <w:rPr>
          <w:rFonts w:eastAsia="Calibri" w:cs="Calibri"/>
          <w:color w:val="000000"/>
        </w:rPr>
      </w:pPr>
      <w:r w:rsidRPr="00E51FCD">
        <w:rPr>
          <w:rFonts w:eastAsia="Calibri" w:cs="Calibri"/>
          <w:color w:val="000000"/>
        </w:rPr>
        <w:t xml:space="preserve">The course uses case studies to provide examples of </w:t>
      </w:r>
      <w:r w:rsidR="0077245D" w:rsidRPr="00E51FCD">
        <w:rPr>
          <w:rFonts w:eastAsia="Calibri" w:cs="Calibri"/>
          <w:color w:val="000000"/>
        </w:rPr>
        <w:t xml:space="preserve">how </w:t>
      </w:r>
      <w:r w:rsidRPr="00E51FCD">
        <w:rPr>
          <w:rFonts w:eastAsia="Calibri" w:cs="Calibri"/>
          <w:color w:val="000000"/>
        </w:rPr>
        <w:t>these methods can be applied in real</w:t>
      </w:r>
      <w:r w:rsidR="0077245D" w:rsidRPr="00E51FCD">
        <w:rPr>
          <w:rFonts w:eastAsia="Calibri" w:cs="Calibri"/>
          <w:color w:val="000000"/>
        </w:rPr>
        <w:t>-</w:t>
      </w:r>
      <w:r w:rsidRPr="00E51FCD">
        <w:rPr>
          <w:rFonts w:eastAsia="Calibri" w:cs="Calibri"/>
          <w:color w:val="000000"/>
        </w:rPr>
        <w:t>world settings</w:t>
      </w:r>
      <w:r w:rsidR="00A0461D" w:rsidRPr="00E51FCD">
        <w:rPr>
          <w:rFonts w:eastAsia="Calibri" w:cs="Calibri"/>
          <w:color w:val="000000"/>
        </w:rPr>
        <w:t xml:space="preserve">, with </w:t>
      </w:r>
      <w:r w:rsidR="00611182" w:rsidRPr="00E51FCD">
        <w:rPr>
          <w:rFonts w:eastAsia="Calibri" w:cs="Calibri"/>
          <w:color w:val="000000"/>
        </w:rPr>
        <w:t xml:space="preserve">a </w:t>
      </w:r>
      <w:r w:rsidRPr="00E51FCD">
        <w:rPr>
          <w:rFonts w:eastAsia="Calibri" w:cs="Calibri"/>
          <w:color w:val="000000"/>
        </w:rPr>
        <w:t>particular focus on HIV/AIDS. Students will review how to develop a practical approach to designing HIV prevention and care interventions a</w:t>
      </w:r>
      <w:r w:rsidR="00431302" w:rsidRPr="00E51FCD">
        <w:rPr>
          <w:rFonts w:eastAsia="Calibri" w:cs="Calibri"/>
          <w:color w:val="000000"/>
        </w:rPr>
        <w:t xml:space="preserve">nd </w:t>
      </w:r>
      <w:r w:rsidRPr="00E51FCD">
        <w:rPr>
          <w:rFonts w:eastAsia="Calibri" w:cs="Calibri"/>
          <w:color w:val="000000"/>
        </w:rPr>
        <w:t xml:space="preserve">understand the continuum from implementation to evaluation through </w:t>
      </w:r>
      <w:r w:rsidR="005370B1" w:rsidRPr="00E51FCD">
        <w:rPr>
          <w:rFonts w:eastAsia="Calibri" w:cs="Calibri"/>
          <w:color w:val="000000"/>
        </w:rPr>
        <w:t xml:space="preserve">an </w:t>
      </w:r>
      <w:r w:rsidRPr="00E51FCD">
        <w:rPr>
          <w:rFonts w:eastAsia="Calibri" w:cs="Calibri"/>
          <w:color w:val="000000"/>
        </w:rPr>
        <w:t xml:space="preserve">implementation science lens. This course will introduce important aspects of HIV/AIDS implementation research </w:t>
      </w:r>
      <w:r w:rsidR="00F21511" w:rsidRPr="00E51FCD">
        <w:rPr>
          <w:rFonts w:eastAsia="Calibri" w:cs="Calibri"/>
          <w:color w:val="000000"/>
        </w:rPr>
        <w:t xml:space="preserve">by </w:t>
      </w:r>
      <w:r w:rsidR="003E58ED" w:rsidRPr="00E51FCD">
        <w:rPr>
          <w:rFonts w:eastAsia="Calibri" w:cs="Calibri"/>
          <w:color w:val="000000"/>
        </w:rPr>
        <w:t>discussing the following modules</w:t>
      </w:r>
      <w:r w:rsidRPr="00E51FCD">
        <w:rPr>
          <w:rFonts w:eastAsia="Calibri" w:cs="Calibri"/>
          <w:color w:val="000000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A0461D" w:rsidRPr="00226B21" w14:paraId="3BBA04DF" w14:textId="77777777" w:rsidTr="00DB52D4">
        <w:tc>
          <w:tcPr>
            <w:tcW w:w="3114" w:type="dxa"/>
          </w:tcPr>
          <w:p w14:paraId="2AEBEA99" w14:textId="3FD16966" w:rsidR="00A0461D" w:rsidRPr="00226B21" w:rsidRDefault="00A0461D" w:rsidP="006E2AFC">
            <w:pPr>
              <w:rPr>
                <w:rFonts w:eastAsia="Calibri" w:cs="Calibri"/>
                <w:color w:val="000000"/>
              </w:rPr>
            </w:pPr>
            <w:r w:rsidRPr="00A0461D">
              <w:rPr>
                <w:rFonts w:eastAsia="Calibri" w:cs="Calibri"/>
                <w:b/>
                <w:bCs/>
                <w:color w:val="000000"/>
              </w:rPr>
              <w:t>Introduction and Overview of the Field of D</w:t>
            </w:r>
            <w:r w:rsidR="004C69D8" w:rsidRPr="00226B21">
              <w:rPr>
                <w:rFonts w:eastAsia="Calibri" w:cs="Calibri"/>
                <w:b/>
                <w:bCs/>
                <w:color w:val="000000"/>
              </w:rPr>
              <w:t xml:space="preserve">&amp;I </w:t>
            </w:r>
          </w:p>
        </w:tc>
        <w:tc>
          <w:tcPr>
            <w:tcW w:w="7371" w:type="dxa"/>
          </w:tcPr>
          <w:p w14:paraId="3793CA05" w14:textId="22982DA9" w:rsidR="00A0461D" w:rsidRPr="00226B21" w:rsidRDefault="00A0461D" w:rsidP="006E2AFC">
            <w:pPr>
              <w:tabs>
                <w:tab w:val="num" w:pos="720"/>
              </w:tabs>
              <w:rPr>
                <w:rFonts w:eastAsia="Calibri" w:cs="Calibri"/>
                <w:color w:val="000000"/>
              </w:rPr>
            </w:pPr>
            <w:r w:rsidRPr="00A0461D">
              <w:rPr>
                <w:rFonts w:eastAsia="Calibri" w:cs="Calibri"/>
                <w:color w:val="000000"/>
              </w:rPr>
              <w:t>Explain</w:t>
            </w:r>
            <w:r w:rsidRPr="00226B21">
              <w:rPr>
                <w:rFonts w:eastAsia="Calibri" w:cs="Calibri"/>
                <w:color w:val="000000"/>
              </w:rPr>
              <w:t>s</w:t>
            </w:r>
            <w:r w:rsidRPr="00A0461D">
              <w:rPr>
                <w:rFonts w:eastAsia="Calibri" w:cs="Calibri"/>
                <w:color w:val="000000"/>
              </w:rPr>
              <w:t xml:space="preserve"> the key challenges and factors affecting the translation of research to practice</w:t>
            </w:r>
            <w:r w:rsidR="00543792" w:rsidRPr="00226B21">
              <w:rPr>
                <w:rFonts w:eastAsia="Calibri" w:cs="Calibri"/>
                <w:color w:val="000000"/>
              </w:rPr>
              <w:t xml:space="preserve">; </w:t>
            </w:r>
            <w:r w:rsidRPr="00226B21">
              <w:rPr>
                <w:rFonts w:eastAsia="Calibri" w:cs="Calibri"/>
                <w:color w:val="000000"/>
              </w:rPr>
              <w:t>s</w:t>
            </w:r>
            <w:r w:rsidRPr="00A0461D">
              <w:rPr>
                <w:rFonts w:eastAsia="Calibri" w:cs="Calibri"/>
                <w:color w:val="000000"/>
              </w:rPr>
              <w:t>ummarize</w:t>
            </w:r>
            <w:r w:rsidRPr="00226B21">
              <w:rPr>
                <w:rFonts w:eastAsia="Calibri" w:cs="Calibri"/>
                <w:color w:val="000000"/>
              </w:rPr>
              <w:t>s</w:t>
            </w:r>
            <w:r w:rsidRPr="00A0461D">
              <w:rPr>
                <w:rFonts w:eastAsia="Calibri" w:cs="Calibri"/>
                <w:color w:val="000000"/>
              </w:rPr>
              <w:t xml:space="preserve"> why </w:t>
            </w:r>
            <w:r w:rsidRPr="00226B21">
              <w:rPr>
                <w:rFonts w:eastAsia="Calibri" w:cs="Calibri"/>
                <w:color w:val="000000"/>
              </w:rPr>
              <w:t xml:space="preserve">D&amp;I </w:t>
            </w:r>
            <w:r w:rsidRPr="00A0461D">
              <w:rPr>
                <w:rFonts w:eastAsia="Calibri" w:cs="Calibri"/>
                <w:color w:val="000000"/>
              </w:rPr>
              <w:t>is important</w:t>
            </w:r>
            <w:r w:rsidR="00543792" w:rsidRPr="00226B21">
              <w:rPr>
                <w:rFonts w:eastAsia="Calibri" w:cs="Calibri"/>
                <w:color w:val="000000"/>
              </w:rPr>
              <w:t xml:space="preserve">; </w:t>
            </w:r>
            <w:r w:rsidRPr="00226B21">
              <w:rPr>
                <w:rFonts w:eastAsia="Calibri" w:cs="Calibri"/>
                <w:color w:val="000000"/>
              </w:rPr>
              <w:t>and d</w:t>
            </w:r>
            <w:r w:rsidRPr="00A0461D">
              <w:rPr>
                <w:rFonts w:eastAsia="Calibri" w:cs="Calibri"/>
                <w:color w:val="000000"/>
              </w:rPr>
              <w:t>efine</w:t>
            </w:r>
            <w:r w:rsidRPr="00226B21">
              <w:rPr>
                <w:rFonts w:eastAsia="Calibri" w:cs="Calibri"/>
                <w:color w:val="000000"/>
              </w:rPr>
              <w:t>s</w:t>
            </w:r>
            <w:r w:rsidRPr="00A0461D">
              <w:rPr>
                <w:rFonts w:eastAsia="Calibri" w:cs="Calibri"/>
                <w:color w:val="000000"/>
              </w:rPr>
              <w:t xml:space="preserve"> </w:t>
            </w:r>
            <w:r w:rsidRPr="00226B21">
              <w:rPr>
                <w:rFonts w:eastAsia="Calibri" w:cs="Calibri"/>
                <w:color w:val="000000"/>
              </w:rPr>
              <w:t xml:space="preserve">D&amp;I </w:t>
            </w:r>
          </w:p>
        </w:tc>
      </w:tr>
      <w:tr w:rsidR="00594CBB" w:rsidRPr="00226B21" w14:paraId="2E8CEED3" w14:textId="77777777" w:rsidTr="00DB52D4">
        <w:tc>
          <w:tcPr>
            <w:tcW w:w="3114" w:type="dxa"/>
          </w:tcPr>
          <w:p w14:paraId="6A59BDCB" w14:textId="7F88AA60" w:rsidR="00594CBB" w:rsidRPr="00226B21" w:rsidRDefault="00594CBB" w:rsidP="006E2AFC">
            <w:pPr>
              <w:rPr>
                <w:rFonts w:eastAsia="Calibri" w:cs="Calibri"/>
                <w:color w:val="000000"/>
              </w:rPr>
            </w:pPr>
            <w:r w:rsidRPr="00226B21">
              <w:rPr>
                <w:b/>
                <w:bCs/>
              </w:rPr>
              <w:t>Measurement Issues and Evaluation Approaches</w:t>
            </w:r>
          </w:p>
        </w:tc>
        <w:tc>
          <w:tcPr>
            <w:tcW w:w="7371" w:type="dxa"/>
          </w:tcPr>
          <w:p w14:paraId="0FD30C56" w14:textId="34F82444" w:rsidR="00594CBB" w:rsidRPr="00226B21" w:rsidRDefault="00FE7CA7" w:rsidP="006E2AFC">
            <w:pPr>
              <w:rPr>
                <w:rFonts w:eastAsia="Calibri" w:cs="Calibri"/>
                <w:color w:val="000000"/>
              </w:rPr>
            </w:pPr>
            <w:r w:rsidRPr="00226B21">
              <w:rPr>
                <w:rFonts w:eastAsia="Calibri" w:cs="Calibri"/>
                <w:color w:val="000000"/>
              </w:rPr>
              <w:t xml:space="preserve">Lists examples of </w:t>
            </w:r>
            <w:r w:rsidR="00682D83" w:rsidRPr="00226B21">
              <w:rPr>
                <w:rFonts w:eastAsia="Calibri" w:cs="Calibri"/>
                <w:color w:val="000000"/>
              </w:rPr>
              <w:t xml:space="preserve">D&amp;I </w:t>
            </w:r>
            <w:r w:rsidRPr="00226B21">
              <w:rPr>
                <w:rFonts w:eastAsia="Calibri" w:cs="Calibri"/>
                <w:color w:val="000000"/>
              </w:rPr>
              <w:t>outcomes</w:t>
            </w:r>
            <w:r w:rsidR="00543792" w:rsidRPr="00226B21">
              <w:rPr>
                <w:rFonts w:eastAsia="Calibri" w:cs="Calibri"/>
                <w:color w:val="000000"/>
              </w:rPr>
              <w:t>;</w:t>
            </w:r>
            <w:r w:rsidR="00682D83" w:rsidRPr="00226B21">
              <w:rPr>
                <w:rFonts w:eastAsia="Calibri" w:cs="Calibri"/>
                <w:color w:val="000000"/>
              </w:rPr>
              <w:t xml:space="preserve"> d</w:t>
            </w:r>
            <w:r w:rsidRPr="00226B21">
              <w:rPr>
                <w:rFonts w:eastAsia="Calibri" w:cs="Calibri"/>
                <w:color w:val="000000"/>
              </w:rPr>
              <w:t>escribe</w:t>
            </w:r>
            <w:r w:rsidR="00682D83" w:rsidRPr="00226B21">
              <w:rPr>
                <w:rFonts w:eastAsia="Calibri" w:cs="Calibri"/>
                <w:color w:val="000000"/>
              </w:rPr>
              <w:t>s</w:t>
            </w:r>
            <w:r w:rsidRPr="00226B21">
              <w:rPr>
                <w:rFonts w:eastAsia="Calibri" w:cs="Calibri"/>
                <w:color w:val="000000"/>
              </w:rPr>
              <w:t xml:space="preserve"> an evaluation framework </w:t>
            </w:r>
            <w:r w:rsidR="00601F2A" w:rsidRPr="00226B21">
              <w:rPr>
                <w:rFonts w:eastAsia="Calibri" w:cs="Calibri"/>
                <w:color w:val="000000"/>
              </w:rPr>
              <w:t>for</w:t>
            </w:r>
            <w:r w:rsidRPr="00226B21">
              <w:rPr>
                <w:rFonts w:eastAsia="Calibri" w:cs="Calibri"/>
                <w:color w:val="000000"/>
              </w:rPr>
              <w:t xml:space="preserve"> translation of research findings and how you would apply it</w:t>
            </w:r>
          </w:p>
        </w:tc>
      </w:tr>
      <w:tr w:rsidR="006A3D79" w:rsidRPr="00226B21" w14:paraId="5EB56EB9" w14:textId="77777777" w:rsidTr="00DB52D4">
        <w:tc>
          <w:tcPr>
            <w:tcW w:w="3114" w:type="dxa"/>
          </w:tcPr>
          <w:p w14:paraId="6FB2D53D" w14:textId="1E6F02AB" w:rsidR="006A3D79" w:rsidRPr="00226B21" w:rsidRDefault="006A3D79" w:rsidP="006E2AFC">
            <w:pPr>
              <w:rPr>
                <w:rFonts w:eastAsia="Calibri" w:cs="Calibri"/>
                <w:color w:val="000000"/>
              </w:rPr>
            </w:pPr>
            <w:r w:rsidRPr="00226B21">
              <w:rPr>
                <w:b/>
                <w:bCs/>
              </w:rPr>
              <w:t>Implementation strategies and strategy selection</w:t>
            </w:r>
          </w:p>
        </w:tc>
        <w:tc>
          <w:tcPr>
            <w:tcW w:w="7371" w:type="dxa"/>
          </w:tcPr>
          <w:p w14:paraId="5AA54B54" w14:textId="6C550F65" w:rsidR="00547D87" w:rsidRPr="00226B21" w:rsidRDefault="00547D87" w:rsidP="006E2AFC">
            <w:pPr>
              <w:pStyle w:val="NoSpacing"/>
              <w:rPr>
                <w:bCs/>
              </w:rPr>
            </w:pPr>
            <w:r w:rsidRPr="00226B21">
              <w:rPr>
                <w:bCs/>
              </w:rPr>
              <w:t>Defines implementation strategies</w:t>
            </w:r>
            <w:r w:rsidR="00543792" w:rsidRPr="00226B21">
              <w:rPr>
                <w:bCs/>
              </w:rPr>
              <w:t xml:space="preserve">; </w:t>
            </w:r>
            <w:r w:rsidRPr="00226B21">
              <w:rPr>
                <w:bCs/>
              </w:rPr>
              <w:t xml:space="preserve">describes how they differ from </w:t>
            </w:r>
            <w:proofErr w:type="gramStart"/>
            <w:r w:rsidR="00447C59" w:rsidRPr="00226B21">
              <w:rPr>
                <w:bCs/>
              </w:rPr>
              <w:t>EBI</w:t>
            </w:r>
            <w:r w:rsidR="00543792" w:rsidRPr="00226B21">
              <w:rPr>
                <w:bCs/>
              </w:rPr>
              <w:t>;</w:t>
            </w:r>
            <w:proofErr w:type="gramEnd"/>
            <w:r w:rsidR="00447C59" w:rsidRPr="00226B21">
              <w:rPr>
                <w:bCs/>
              </w:rPr>
              <w:t xml:space="preserve"> </w:t>
            </w:r>
          </w:p>
          <w:p w14:paraId="3AAB7507" w14:textId="50D72A12" w:rsidR="006A3D79" w:rsidRPr="00226B21" w:rsidRDefault="00447C59" w:rsidP="006E2AFC">
            <w:pPr>
              <w:pStyle w:val="Default"/>
              <w:rPr>
                <w:bCs/>
                <w:sz w:val="22"/>
                <w:szCs w:val="22"/>
              </w:rPr>
            </w:pPr>
            <w:r w:rsidRPr="00226B21">
              <w:rPr>
                <w:bCs/>
                <w:sz w:val="22"/>
                <w:szCs w:val="22"/>
              </w:rPr>
              <w:t>s</w:t>
            </w:r>
            <w:r w:rsidR="00547D87" w:rsidRPr="00226B21">
              <w:rPr>
                <w:bCs/>
                <w:sz w:val="22"/>
                <w:szCs w:val="22"/>
              </w:rPr>
              <w:t>elect</w:t>
            </w:r>
            <w:r w:rsidRPr="00226B21">
              <w:rPr>
                <w:bCs/>
                <w:sz w:val="22"/>
                <w:szCs w:val="22"/>
              </w:rPr>
              <w:t>s</w:t>
            </w:r>
            <w:r w:rsidR="00547D87" w:rsidRPr="00226B21">
              <w:rPr>
                <w:bCs/>
                <w:sz w:val="22"/>
                <w:szCs w:val="22"/>
              </w:rPr>
              <w:t xml:space="preserve"> strategies that address specific barriers to implementation</w:t>
            </w:r>
          </w:p>
        </w:tc>
      </w:tr>
      <w:tr w:rsidR="00351A6D" w:rsidRPr="00226B21" w14:paraId="79798475" w14:textId="77777777" w:rsidTr="00DB52D4">
        <w:tc>
          <w:tcPr>
            <w:tcW w:w="3114" w:type="dxa"/>
          </w:tcPr>
          <w:p w14:paraId="71659F99" w14:textId="1547332C" w:rsidR="00351A6D" w:rsidRPr="00226B21" w:rsidRDefault="00351A6D" w:rsidP="006E2AFC">
            <w:pPr>
              <w:rPr>
                <w:rFonts w:eastAsia="Calibri" w:cs="Calibri"/>
                <w:color w:val="000000"/>
              </w:rPr>
            </w:pPr>
            <w:r w:rsidRPr="00226B21">
              <w:rPr>
                <w:b/>
                <w:bCs/>
              </w:rPr>
              <w:t>Implementation Theories and Frameworks</w:t>
            </w:r>
          </w:p>
        </w:tc>
        <w:tc>
          <w:tcPr>
            <w:tcW w:w="7371" w:type="dxa"/>
          </w:tcPr>
          <w:p w14:paraId="62A89C1A" w14:textId="4EF90404" w:rsidR="00351A6D" w:rsidRPr="00226B21" w:rsidRDefault="00DD4AA8" w:rsidP="006E2AFC">
            <w:pPr>
              <w:pStyle w:val="NoSpacing"/>
              <w:tabs>
                <w:tab w:val="left" w:pos="76"/>
                <w:tab w:val="left" w:pos="166"/>
                <w:tab w:val="left" w:pos="256"/>
              </w:tabs>
              <w:rPr>
                <w:rFonts w:cs="Calibri"/>
                <w:bCs/>
              </w:rPr>
            </w:pPr>
            <w:r w:rsidRPr="00226B21">
              <w:rPr>
                <w:rFonts w:cs="Calibri"/>
                <w:bCs/>
              </w:rPr>
              <w:t xml:space="preserve">Reviews </w:t>
            </w:r>
            <w:r w:rsidR="0026622F" w:rsidRPr="00226B21">
              <w:rPr>
                <w:rFonts w:cs="Calibri"/>
                <w:bCs/>
              </w:rPr>
              <w:t>theories or frameworks that inform D&amp;I research</w:t>
            </w:r>
            <w:r w:rsidR="005F419C" w:rsidRPr="00226B21">
              <w:rPr>
                <w:rFonts w:cs="Calibri"/>
                <w:bCs/>
              </w:rPr>
              <w:t>;</w:t>
            </w:r>
            <w:r w:rsidR="0026622F" w:rsidRPr="00226B21">
              <w:rPr>
                <w:rFonts w:cs="Calibri"/>
                <w:bCs/>
              </w:rPr>
              <w:t xml:space="preserve"> describes how to apply </w:t>
            </w:r>
            <w:r w:rsidR="001C274B" w:rsidRPr="00226B21">
              <w:rPr>
                <w:rFonts w:cs="Calibri"/>
                <w:bCs/>
              </w:rPr>
              <w:t xml:space="preserve">it </w:t>
            </w:r>
            <w:r w:rsidR="0026622F" w:rsidRPr="00226B21">
              <w:rPr>
                <w:rFonts w:cs="Calibri"/>
                <w:bCs/>
              </w:rPr>
              <w:t>in understanding barriers</w:t>
            </w:r>
            <w:r w:rsidR="001C274B" w:rsidRPr="00226B21">
              <w:rPr>
                <w:rFonts w:cs="Calibri"/>
                <w:bCs/>
              </w:rPr>
              <w:t>/</w:t>
            </w:r>
            <w:r w:rsidR="0026622F" w:rsidRPr="00226B21">
              <w:rPr>
                <w:rFonts w:cs="Calibri"/>
                <w:bCs/>
              </w:rPr>
              <w:t xml:space="preserve">facilitators of implementation </w:t>
            </w:r>
          </w:p>
        </w:tc>
      </w:tr>
      <w:tr w:rsidR="0062493B" w:rsidRPr="00226B21" w14:paraId="1A4A4895" w14:textId="77777777" w:rsidTr="00DB52D4">
        <w:tc>
          <w:tcPr>
            <w:tcW w:w="3114" w:type="dxa"/>
          </w:tcPr>
          <w:p w14:paraId="0367F303" w14:textId="379431CA" w:rsidR="0062493B" w:rsidRPr="00226B21" w:rsidRDefault="0062493B" w:rsidP="0062493B">
            <w:pPr>
              <w:rPr>
                <w:b/>
                <w:bCs/>
              </w:rPr>
            </w:pPr>
            <w:r w:rsidRPr="00226B21">
              <w:rPr>
                <w:b/>
                <w:bCs/>
              </w:rPr>
              <w:t xml:space="preserve">Participatory processes in implementation </w:t>
            </w:r>
          </w:p>
        </w:tc>
        <w:tc>
          <w:tcPr>
            <w:tcW w:w="7371" w:type="dxa"/>
          </w:tcPr>
          <w:p w14:paraId="45E26BB1" w14:textId="39936F23" w:rsidR="0062493B" w:rsidRPr="00226B21" w:rsidRDefault="00E96237" w:rsidP="00E96237">
            <w:pPr>
              <w:pStyle w:val="NoSpacing"/>
              <w:rPr>
                <w:rFonts w:cs="Calibri"/>
                <w:bCs/>
              </w:rPr>
            </w:pPr>
            <w:r w:rsidRPr="00226B21">
              <w:rPr>
                <w:bCs/>
              </w:rPr>
              <w:t>Defines Community-based Participatory Research (CBPR); describes benefits and use of CBPR principles for improving implementation</w:t>
            </w:r>
          </w:p>
        </w:tc>
      </w:tr>
      <w:tr w:rsidR="0062493B" w:rsidRPr="00226B21" w14:paraId="3EB75FE6" w14:textId="77777777" w:rsidTr="00DB52D4">
        <w:tc>
          <w:tcPr>
            <w:tcW w:w="3114" w:type="dxa"/>
          </w:tcPr>
          <w:p w14:paraId="45DB75BD" w14:textId="63B033FA" w:rsidR="0062493B" w:rsidRPr="00226B21" w:rsidRDefault="0062493B" w:rsidP="0062493B">
            <w:pPr>
              <w:rPr>
                <w:rFonts w:eastAsia="Calibri" w:cs="Calibri"/>
                <w:color w:val="000000"/>
              </w:rPr>
            </w:pPr>
            <w:r w:rsidRPr="00226B21">
              <w:rPr>
                <w:b/>
                <w:bCs/>
              </w:rPr>
              <w:t>Fidelity and Adaptation</w:t>
            </w:r>
          </w:p>
        </w:tc>
        <w:tc>
          <w:tcPr>
            <w:tcW w:w="7371" w:type="dxa"/>
          </w:tcPr>
          <w:p w14:paraId="0F40A99B" w14:textId="2012B285" w:rsidR="0062493B" w:rsidRPr="00226B21" w:rsidRDefault="0062493B" w:rsidP="0062493B">
            <w:pPr>
              <w:pStyle w:val="NoSpacing"/>
            </w:pPr>
            <w:r w:rsidRPr="00226B21">
              <w:rPr>
                <w:rFonts w:cs="Calibri"/>
              </w:rPr>
              <w:t>Defines fidelity, internal and external validity; identifies factors that influence implementation fidelity; d</w:t>
            </w:r>
            <w:r w:rsidRPr="00226B21">
              <w:t>escribe</w:t>
            </w:r>
            <w:r w:rsidR="000B595E">
              <w:t>s</w:t>
            </w:r>
            <w:r w:rsidRPr="00226B21">
              <w:t xml:space="preserve"> a framework for measuring adaptation</w:t>
            </w:r>
          </w:p>
        </w:tc>
      </w:tr>
      <w:tr w:rsidR="004C69D8" w:rsidRPr="00226B21" w14:paraId="5CEA63FB" w14:textId="77777777" w:rsidTr="00DB52D4">
        <w:tc>
          <w:tcPr>
            <w:tcW w:w="3114" w:type="dxa"/>
          </w:tcPr>
          <w:p w14:paraId="5AEA7D21" w14:textId="770EE135" w:rsidR="004C69D8" w:rsidRPr="00226B21" w:rsidRDefault="004C69D8" w:rsidP="004C69D8">
            <w:pPr>
              <w:rPr>
                <w:b/>
                <w:bCs/>
              </w:rPr>
            </w:pPr>
            <w:r w:rsidRPr="00226B21">
              <w:rPr>
                <w:rFonts w:cs="Calibri"/>
                <w:b/>
                <w:bCs/>
              </w:rPr>
              <w:t>Study Design and Implementation</w:t>
            </w:r>
          </w:p>
        </w:tc>
        <w:tc>
          <w:tcPr>
            <w:tcW w:w="7371" w:type="dxa"/>
          </w:tcPr>
          <w:p w14:paraId="70CF5485" w14:textId="7EE29ACC" w:rsidR="004C69D8" w:rsidRPr="00226B21" w:rsidRDefault="00226B21" w:rsidP="00226B21">
            <w:pPr>
              <w:pStyle w:val="Default"/>
              <w:rPr>
                <w:sz w:val="22"/>
                <w:szCs w:val="22"/>
              </w:rPr>
            </w:pPr>
            <w:r w:rsidRPr="00226B21">
              <w:rPr>
                <w:sz w:val="22"/>
                <w:szCs w:val="22"/>
              </w:rPr>
              <w:t xml:space="preserve">Lists ways of conceptualizing the stages and phases of implementation research and evaluation; describes what to consider when selecting a study design (e.g., mixed method study design) </w:t>
            </w:r>
          </w:p>
        </w:tc>
      </w:tr>
      <w:tr w:rsidR="004C69D8" w:rsidRPr="00226B21" w14:paraId="4673E667" w14:textId="77777777" w:rsidTr="00DB52D4">
        <w:tc>
          <w:tcPr>
            <w:tcW w:w="3114" w:type="dxa"/>
          </w:tcPr>
          <w:p w14:paraId="500F6BD8" w14:textId="08220A69" w:rsidR="004C69D8" w:rsidRPr="00226B21" w:rsidRDefault="004C69D8" w:rsidP="004C69D8">
            <w:pPr>
              <w:rPr>
                <w:b/>
                <w:bCs/>
              </w:rPr>
            </w:pPr>
            <w:bookmarkStart w:id="0" w:name="_Hlk117503561"/>
            <w:r w:rsidRPr="00226B21">
              <w:rPr>
                <w:b/>
                <w:bCs/>
              </w:rPr>
              <w:t xml:space="preserve">Implementation and De-implementation in </w:t>
            </w:r>
            <w:proofErr w:type="gramStart"/>
            <w:r w:rsidRPr="00226B21">
              <w:rPr>
                <w:b/>
                <w:bCs/>
              </w:rPr>
              <w:t>Healthcare</w:t>
            </w:r>
            <w:bookmarkEnd w:id="0"/>
            <w:proofErr w:type="gramEnd"/>
          </w:p>
        </w:tc>
        <w:tc>
          <w:tcPr>
            <w:tcW w:w="7371" w:type="dxa"/>
          </w:tcPr>
          <w:p w14:paraId="7AA92817" w14:textId="343596AF" w:rsidR="004C69D8" w:rsidRPr="00226B21" w:rsidRDefault="004C69D8" w:rsidP="004C69D8">
            <w:pPr>
              <w:pStyle w:val="Default"/>
              <w:rPr>
                <w:sz w:val="22"/>
                <w:szCs w:val="22"/>
              </w:rPr>
            </w:pPr>
            <w:r w:rsidRPr="00226B21">
              <w:rPr>
                <w:sz w:val="22"/>
                <w:szCs w:val="22"/>
              </w:rPr>
              <w:t>Describes two organizational and outer setting factors that can facilitate or impede D&amp;I; defines de- implementation; describes a strategy for improving implementation of EBIs</w:t>
            </w:r>
          </w:p>
        </w:tc>
      </w:tr>
      <w:tr w:rsidR="004C69D8" w:rsidRPr="00226B21" w14:paraId="36B95EB4" w14:textId="77777777" w:rsidTr="00DB52D4">
        <w:tc>
          <w:tcPr>
            <w:tcW w:w="3114" w:type="dxa"/>
          </w:tcPr>
          <w:p w14:paraId="27827CC9" w14:textId="7A9C308E" w:rsidR="004C69D8" w:rsidRPr="00226B21" w:rsidRDefault="004C69D8" w:rsidP="004C69D8">
            <w:pPr>
              <w:rPr>
                <w:b/>
                <w:bCs/>
              </w:rPr>
            </w:pPr>
            <w:bookmarkStart w:id="1" w:name="_Hlk117503608"/>
            <w:r w:rsidRPr="00226B21">
              <w:rPr>
                <w:b/>
                <w:bCs/>
              </w:rPr>
              <w:t xml:space="preserve">Sustainability and </w:t>
            </w:r>
            <w:proofErr w:type="gramStart"/>
            <w:r w:rsidRPr="00226B21">
              <w:rPr>
                <w:b/>
                <w:bCs/>
              </w:rPr>
              <w:t>Scale</w:t>
            </w:r>
            <w:proofErr w:type="gramEnd"/>
            <w:r w:rsidRPr="00226B21">
              <w:rPr>
                <w:b/>
                <w:bCs/>
              </w:rPr>
              <w:t xml:space="preserve"> up</w:t>
            </w:r>
            <w:bookmarkEnd w:id="1"/>
          </w:p>
        </w:tc>
        <w:tc>
          <w:tcPr>
            <w:tcW w:w="7371" w:type="dxa"/>
          </w:tcPr>
          <w:p w14:paraId="53F9F1AD" w14:textId="6B3A86CF" w:rsidR="004C69D8" w:rsidRPr="00226B21" w:rsidRDefault="004C69D8" w:rsidP="004C69D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26B21">
              <w:rPr>
                <w:rFonts w:eastAsia="Calibri"/>
                <w:sz w:val="22"/>
                <w:szCs w:val="22"/>
              </w:rPr>
              <w:t xml:space="preserve">Defines sustainability and scale up in the context of </w:t>
            </w:r>
            <w:proofErr w:type="spellStart"/>
            <w:r w:rsidRPr="00226B21">
              <w:rPr>
                <w:rFonts w:eastAsia="Calibri"/>
                <w:sz w:val="22"/>
                <w:szCs w:val="22"/>
              </w:rPr>
              <w:t>D&amp;l</w:t>
            </w:r>
            <w:proofErr w:type="spellEnd"/>
            <w:r w:rsidRPr="00226B21">
              <w:rPr>
                <w:rFonts w:eastAsia="Calibri"/>
                <w:sz w:val="22"/>
                <w:szCs w:val="22"/>
              </w:rPr>
              <w:t xml:space="preserve">; explains factors that influence sustainability; describes a framework for understanding </w:t>
            </w:r>
            <w:proofErr w:type="gramStart"/>
            <w:r w:rsidRPr="00226B21">
              <w:rPr>
                <w:rFonts w:eastAsia="Calibri"/>
                <w:sz w:val="22"/>
                <w:szCs w:val="22"/>
              </w:rPr>
              <w:t>sustainability;  describes</w:t>
            </w:r>
            <w:proofErr w:type="gramEnd"/>
            <w:r w:rsidRPr="00226B21">
              <w:rPr>
                <w:rFonts w:eastAsia="Calibri"/>
                <w:sz w:val="22"/>
                <w:szCs w:val="22"/>
              </w:rPr>
              <w:t xml:space="preserve"> an approach for scaling EBI</w:t>
            </w:r>
            <w:r w:rsidRPr="00226B2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76F9CD4" w14:textId="77777777" w:rsidR="007D0817" w:rsidRDefault="007D0817" w:rsidP="007D0817">
      <w:pPr>
        <w:pStyle w:val="NoSpacing"/>
      </w:pPr>
    </w:p>
    <w:p w14:paraId="5670759F" w14:textId="45E74B69" w:rsidR="00E93895" w:rsidRPr="00E51FCD" w:rsidRDefault="009D2268">
      <w:pPr>
        <w:rPr>
          <w:rFonts w:eastAsia="Calibri" w:cs="Calibri"/>
          <w:color w:val="000000"/>
        </w:rPr>
      </w:pPr>
      <w:r w:rsidRPr="00E51FCD">
        <w:rPr>
          <w:rFonts w:eastAsia="Calibri" w:cs="Calibri"/>
          <w:b/>
          <w:bCs/>
          <w:color w:val="000000"/>
        </w:rPr>
        <w:t xml:space="preserve">Dates: </w:t>
      </w:r>
      <w:r w:rsidR="004F2400" w:rsidRPr="00E51FCD">
        <w:rPr>
          <w:rFonts w:eastAsia="Calibri" w:cs="Calibri"/>
          <w:color w:val="000000"/>
        </w:rPr>
        <w:t xml:space="preserve">23 October </w:t>
      </w:r>
      <w:r w:rsidR="00F12DBD" w:rsidRPr="00E51FCD">
        <w:rPr>
          <w:rFonts w:eastAsia="Calibri" w:cs="Calibri"/>
          <w:color w:val="000000"/>
        </w:rPr>
        <w:t>–</w:t>
      </w:r>
      <w:r w:rsidR="004F2400" w:rsidRPr="00E51FCD">
        <w:rPr>
          <w:rFonts w:eastAsia="Calibri" w:cs="Calibri"/>
          <w:color w:val="000000"/>
        </w:rPr>
        <w:t xml:space="preserve"> </w:t>
      </w:r>
      <w:r w:rsidR="00F12DBD" w:rsidRPr="00E51FCD">
        <w:rPr>
          <w:rFonts w:eastAsia="Calibri" w:cs="Calibri"/>
          <w:color w:val="000000"/>
        </w:rPr>
        <w:t xml:space="preserve">3 </w:t>
      </w:r>
      <w:proofErr w:type="gramStart"/>
      <w:r w:rsidR="00F12DBD" w:rsidRPr="00E51FCD">
        <w:rPr>
          <w:rFonts w:eastAsia="Calibri" w:cs="Calibri"/>
          <w:color w:val="000000"/>
        </w:rPr>
        <w:t>November</w:t>
      </w:r>
      <w:r w:rsidR="00E93895" w:rsidRPr="00E51FCD">
        <w:rPr>
          <w:rFonts w:eastAsia="Calibri" w:cs="Calibri"/>
          <w:color w:val="000000"/>
        </w:rPr>
        <w:t>,</w:t>
      </w:r>
      <w:proofErr w:type="gramEnd"/>
      <w:r w:rsidR="00E93895" w:rsidRPr="00E51FCD">
        <w:rPr>
          <w:rFonts w:eastAsia="Calibri" w:cs="Calibri"/>
          <w:color w:val="000000"/>
        </w:rPr>
        <w:t xml:space="preserve"> 2023</w:t>
      </w:r>
      <w:r w:rsidR="005D68DB" w:rsidRPr="00E51FCD">
        <w:rPr>
          <w:rFonts w:eastAsia="Calibri" w:cs="Calibri"/>
          <w:color w:val="000000"/>
        </w:rPr>
        <w:t>.</w:t>
      </w:r>
    </w:p>
    <w:p w14:paraId="4ED6AD4A" w14:textId="5709BEB7" w:rsidR="007D0817" w:rsidRPr="00E51FCD" w:rsidRDefault="00E93895">
      <w:pPr>
        <w:rPr>
          <w:rFonts w:eastAsia="Calibri" w:cs="Calibri"/>
          <w:color w:val="000000"/>
        </w:rPr>
      </w:pPr>
      <w:r w:rsidRPr="00E51FCD">
        <w:rPr>
          <w:rFonts w:eastAsia="Calibri" w:cs="Calibri"/>
          <w:b/>
          <w:bCs/>
          <w:color w:val="000000"/>
        </w:rPr>
        <w:t>Venue:</w:t>
      </w:r>
      <w:r w:rsidR="00F12DBD" w:rsidRPr="00E51FCD">
        <w:rPr>
          <w:rFonts w:eastAsia="Calibri" w:cs="Calibri"/>
          <w:color w:val="000000"/>
        </w:rPr>
        <w:t xml:space="preserve"> </w:t>
      </w:r>
      <w:r w:rsidR="00215A00" w:rsidRPr="00E51FCD">
        <w:rPr>
          <w:rFonts w:eastAsia="Calibri" w:cs="Calibri"/>
          <w:color w:val="000000"/>
        </w:rPr>
        <w:t xml:space="preserve">Tbilisi State University, Georgia </w:t>
      </w:r>
      <w:r w:rsidR="00FC7F7A" w:rsidRPr="00E51FCD">
        <w:rPr>
          <w:rFonts w:eastAsia="Calibri" w:cs="Calibri"/>
          <w:color w:val="000000"/>
        </w:rPr>
        <w:t>(in</w:t>
      </w:r>
      <w:r w:rsidR="00196FE0" w:rsidRPr="00E51FCD">
        <w:rPr>
          <w:rFonts w:eastAsia="Calibri" w:cs="Calibri"/>
          <w:color w:val="000000"/>
        </w:rPr>
        <w:t>-person</w:t>
      </w:r>
      <w:r w:rsidR="005D68DB" w:rsidRPr="00E51FCD">
        <w:rPr>
          <w:rFonts w:eastAsia="Calibri" w:cs="Calibri"/>
          <w:color w:val="000000"/>
        </w:rPr>
        <w:t xml:space="preserve">/ </w:t>
      </w:r>
      <w:r w:rsidR="00196FE0" w:rsidRPr="00E51FCD">
        <w:rPr>
          <w:rFonts w:eastAsia="Calibri" w:cs="Calibri"/>
          <w:color w:val="000000"/>
        </w:rPr>
        <w:t>online)</w:t>
      </w:r>
      <w:r w:rsidR="005D68DB" w:rsidRPr="00E51FCD">
        <w:rPr>
          <w:rFonts w:eastAsia="Calibri" w:cs="Calibri"/>
          <w:color w:val="000000"/>
        </w:rPr>
        <w:t>.</w:t>
      </w:r>
    </w:p>
    <w:p w14:paraId="7BCF743F" w14:textId="548B411A" w:rsidR="00E90856" w:rsidRPr="00E51FCD" w:rsidRDefault="00E90856" w:rsidP="006E42B9">
      <w:pPr>
        <w:rPr>
          <w:rFonts w:eastAsia="Calibri" w:cs="Calibri"/>
          <w:b/>
          <w:bCs/>
          <w:color w:val="000000"/>
        </w:rPr>
      </w:pPr>
      <w:r w:rsidRPr="00E51FCD">
        <w:rPr>
          <w:rFonts w:cs="Calibri"/>
          <w:b/>
          <w:bCs/>
          <w:color w:val="000000"/>
        </w:rPr>
        <w:t>Participants:</w:t>
      </w:r>
      <w:r w:rsidRPr="00E51FCD">
        <w:rPr>
          <w:rFonts w:cs="Calibri"/>
          <w:color w:val="000000"/>
        </w:rPr>
        <w:t xml:space="preserve"> This course is open for TSU doctoral students, as well as selected short-term trainees, who are primarily physicians and public health practitioners with particular interest in HIV implementation research.</w:t>
      </w:r>
      <w:r w:rsidR="00FA1ACC" w:rsidRPr="00E51FCD">
        <w:rPr>
          <w:rFonts w:cs="Calibri"/>
          <w:color w:val="000000"/>
        </w:rPr>
        <w:t xml:space="preserve"> </w:t>
      </w:r>
    </w:p>
    <w:p w14:paraId="27AC7436" w14:textId="77777777" w:rsidR="00E90856" w:rsidRPr="00E51FCD" w:rsidRDefault="00E90856">
      <w:pPr>
        <w:rPr>
          <w:rFonts w:eastAsia="Calibri" w:cs="Calibri"/>
          <w:color w:val="000000"/>
          <w:sz w:val="20"/>
          <w:szCs w:val="20"/>
        </w:rPr>
      </w:pPr>
    </w:p>
    <w:p w14:paraId="4EA5B423" w14:textId="77777777" w:rsidR="004C27F3" w:rsidRPr="00E51FCD" w:rsidRDefault="004C27F3" w:rsidP="004C27F3">
      <w:pPr>
        <w:rPr>
          <w:rFonts w:cs="Calibri"/>
          <w:b/>
          <w:bCs/>
          <w:color w:val="000000"/>
        </w:rPr>
      </w:pPr>
      <w:r w:rsidRPr="00E51FCD">
        <w:rPr>
          <w:b/>
          <w:bCs/>
          <w:color w:val="000000"/>
        </w:rPr>
        <w:lastRenderedPageBreak/>
        <w:t>Key dates: </w:t>
      </w:r>
    </w:p>
    <w:p w14:paraId="45FC87A5" w14:textId="43D9901B" w:rsidR="004C27F3" w:rsidRPr="00E51FCD" w:rsidRDefault="004C27F3" w:rsidP="004C27F3">
      <w:pPr>
        <w:rPr>
          <w:rFonts w:cs="Calibri"/>
          <w:color w:val="000000"/>
        </w:rPr>
      </w:pPr>
      <w:r w:rsidRPr="00E51FCD">
        <w:rPr>
          <w:color w:val="000000"/>
        </w:rPr>
        <w:t xml:space="preserve">Application due date for this course is within 2 months of posting this announcement on August </w:t>
      </w:r>
      <w:r w:rsidR="009813E2">
        <w:rPr>
          <w:color w:val="000000"/>
        </w:rPr>
        <w:t>5th</w:t>
      </w:r>
      <w:r w:rsidR="00E51FCD" w:rsidRPr="00E51FCD">
        <w:rPr>
          <w:color w:val="000000"/>
        </w:rPr>
        <w:t>, 2023</w:t>
      </w:r>
      <w:r w:rsidRPr="00E51FCD">
        <w:rPr>
          <w:color w:val="000000"/>
        </w:rPr>
        <w:t xml:space="preserve">. </w:t>
      </w:r>
    </w:p>
    <w:p w14:paraId="03EC921F" w14:textId="6EDC69E2" w:rsidR="004C27F3" w:rsidRDefault="004C27F3" w:rsidP="004C27F3">
      <w:pPr>
        <w:rPr>
          <w:color w:val="000000"/>
        </w:rPr>
      </w:pPr>
      <w:r w:rsidRPr="00E51FCD">
        <w:rPr>
          <w:color w:val="000000"/>
        </w:rPr>
        <w:t xml:space="preserve">Application should be submitted online no later than September </w:t>
      </w:r>
      <w:r w:rsidR="00E51FCD" w:rsidRPr="00E51FCD">
        <w:rPr>
          <w:color w:val="000000"/>
        </w:rPr>
        <w:t>30th</w:t>
      </w:r>
      <w:r w:rsidR="00C02C88" w:rsidRPr="00E51FCD">
        <w:rPr>
          <w:color w:val="000000"/>
        </w:rPr>
        <w:t>, 2023</w:t>
      </w:r>
      <w:r w:rsidRPr="00E51FCD">
        <w:rPr>
          <w:color w:val="000000"/>
        </w:rPr>
        <w:t>, through the PRAH web site.</w:t>
      </w:r>
    </w:p>
    <w:p w14:paraId="3774B24E" w14:textId="77777777" w:rsidR="00C02C88" w:rsidRPr="00C02C88" w:rsidRDefault="00C02C88" w:rsidP="00C02C88">
      <w:pPr>
        <w:rPr>
          <w:b/>
          <w:bCs/>
          <w:i/>
          <w:iCs/>
          <w:color w:val="000000"/>
        </w:rPr>
      </w:pPr>
      <w:r w:rsidRPr="00C02C88">
        <w:rPr>
          <w:b/>
          <w:bCs/>
          <w:i/>
          <w:iCs/>
          <w:color w:val="000000"/>
        </w:rPr>
        <w:t>Application requirements: </w:t>
      </w:r>
    </w:p>
    <w:p w14:paraId="12E92438" w14:textId="2E3A75CD" w:rsidR="00C02C88" w:rsidRPr="00C02C88" w:rsidRDefault="00C02C88" w:rsidP="00C02C88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Motivation Letter</w:t>
      </w:r>
      <w:r w:rsidRPr="00C02C88">
        <w:rPr>
          <w:rStyle w:val="eop"/>
          <w:rFonts w:ascii="Calibri" w:hAnsi="Calibri" w:cs="Calibri"/>
          <w:sz w:val="22"/>
          <w:szCs w:val="22"/>
        </w:rPr>
        <w:t> </w:t>
      </w:r>
    </w:p>
    <w:p w14:paraId="151F2F92" w14:textId="77777777" w:rsidR="00C02C88" w:rsidRPr="00C02C88" w:rsidRDefault="00C02C88" w:rsidP="00C02C88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2C88">
        <w:rPr>
          <w:rStyle w:val="normaltextrun"/>
          <w:rFonts w:ascii="Calibri" w:hAnsi="Calibri" w:cs="Calibri"/>
          <w:b/>
          <w:bCs/>
          <w:sz w:val="22"/>
          <w:szCs w:val="22"/>
        </w:rPr>
        <w:t>Work and research experience</w:t>
      </w:r>
      <w:r w:rsidRPr="00C02C88">
        <w:rPr>
          <w:rStyle w:val="normaltextrun"/>
          <w:rFonts w:ascii="Calibri" w:hAnsi="Calibri" w:cs="Calibri"/>
          <w:sz w:val="22"/>
          <w:szCs w:val="22"/>
        </w:rPr>
        <w:t> </w:t>
      </w:r>
      <w:r w:rsidRPr="00C02C88">
        <w:rPr>
          <w:rStyle w:val="eop"/>
          <w:rFonts w:ascii="Calibri" w:hAnsi="Calibri" w:cs="Calibri"/>
          <w:sz w:val="22"/>
          <w:szCs w:val="22"/>
        </w:rPr>
        <w:t> </w:t>
      </w:r>
    </w:p>
    <w:p w14:paraId="6870A27E" w14:textId="77777777" w:rsidR="00C02C88" w:rsidRPr="00C02C88" w:rsidRDefault="00C02C88" w:rsidP="00C02C88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2C88">
        <w:rPr>
          <w:rStyle w:val="normaltextrun"/>
          <w:rFonts w:ascii="Calibri" w:hAnsi="Calibri" w:cs="Calibri"/>
          <w:b/>
          <w:bCs/>
          <w:sz w:val="22"/>
          <w:szCs w:val="22"/>
        </w:rPr>
        <w:t>Prior academic performance</w:t>
      </w:r>
      <w:r w:rsidRPr="00C02C88">
        <w:rPr>
          <w:rStyle w:val="normaltextrun"/>
          <w:rFonts w:ascii="Calibri" w:hAnsi="Calibri" w:cs="Calibri"/>
          <w:sz w:val="22"/>
          <w:szCs w:val="22"/>
        </w:rPr>
        <w:t> </w:t>
      </w:r>
      <w:r w:rsidRPr="00C02C88">
        <w:rPr>
          <w:rStyle w:val="eop"/>
          <w:rFonts w:ascii="Calibri" w:hAnsi="Calibri" w:cs="Calibri"/>
          <w:sz w:val="22"/>
          <w:szCs w:val="22"/>
        </w:rPr>
        <w:t> </w:t>
      </w:r>
    </w:p>
    <w:p w14:paraId="4812A398" w14:textId="77777777" w:rsidR="00C02C88" w:rsidRPr="00C02C88" w:rsidRDefault="00C02C88" w:rsidP="00C02C88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2C88">
        <w:rPr>
          <w:rStyle w:val="normaltextrun"/>
          <w:rFonts w:ascii="Calibri" w:hAnsi="Calibri" w:cs="Calibri"/>
          <w:b/>
          <w:bCs/>
          <w:sz w:val="22"/>
          <w:szCs w:val="22"/>
        </w:rPr>
        <w:t>TOEFL/IELTS scores</w:t>
      </w:r>
      <w:r w:rsidRPr="00C02C88">
        <w:rPr>
          <w:rStyle w:val="normaltextrun"/>
          <w:rFonts w:ascii="Calibri" w:hAnsi="Calibri" w:cs="Calibri"/>
          <w:sz w:val="22"/>
          <w:szCs w:val="22"/>
        </w:rPr>
        <w:t> </w:t>
      </w:r>
      <w:r w:rsidRPr="00C02C88">
        <w:rPr>
          <w:rStyle w:val="eop"/>
          <w:rFonts w:ascii="Calibri" w:hAnsi="Calibri" w:cs="Calibri"/>
          <w:sz w:val="22"/>
          <w:szCs w:val="22"/>
        </w:rPr>
        <w:t> </w:t>
      </w:r>
    </w:p>
    <w:p w14:paraId="0E1ACFBE" w14:textId="77777777" w:rsidR="00C02C88" w:rsidRPr="00C02C88" w:rsidRDefault="00C02C88" w:rsidP="00C02C88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02C88">
        <w:rPr>
          <w:rStyle w:val="normaltextrun"/>
          <w:rFonts w:ascii="Calibri" w:hAnsi="Calibri" w:cs="Calibri"/>
          <w:b/>
          <w:bCs/>
          <w:sz w:val="22"/>
          <w:szCs w:val="22"/>
        </w:rPr>
        <w:t>Personal interview</w:t>
      </w:r>
      <w:r w:rsidRPr="00C02C88">
        <w:rPr>
          <w:rStyle w:val="normaltextrun"/>
          <w:rFonts w:ascii="Calibri" w:hAnsi="Calibri" w:cs="Calibri"/>
          <w:sz w:val="22"/>
          <w:szCs w:val="22"/>
        </w:rPr>
        <w:t> (if invited).</w:t>
      </w:r>
      <w:r w:rsidRPr="00C02C88">
        <w:rPr>
          <w:rStyle w:val="eop"/>
          <w:rFonts w:ascii="Calibri" w:hAnsi="Calibri" w:cs="Calibri"/>
          <w:sz w:val="22"/>
          <w:szCs w:val="22"/>
        </w:rPr>
        <w:t> </w:t>
      </w:r>
    </w:p>
    <w:p w14:paraId="36D6B0CE" w14:textId="77777777" w:rsidR="00C02C88" w:rsidRDefault="00C02C88" w:rsidP="004C27F3">
      <w:pPr>
        <w:rPr>
          <w:rFonts w:cs="Calibri"/>
          <w:color w:val="000000"/>
        </w:rPr>
      </w:pPr>
    </w:p>
    <w:p w14:paraId="3FB49FB2" w14:textId="77777777" w:rsidR="00C02C88" w:rsidRPr="00C02C88" w:rsidRDefault="00C02C88" w:rsidP="004C27F3">
      <w:pPr>
        <w:rPr>
          <w:rStyle w:val="normaltextrun"/>
          <w:rFonts w:ascii="Calibri" w:hAnsi="Calibri" w:cs="Calibri"/>
          <w:color w:val="000000"/>
        </w:rPr>
      </w:pPr>
      <w:r w:rsidRPr="00C02C88">
        <w:rPr>
          <w:rStyle w:val="normaltextrun"/>
          <w:rFonts w:ascii="Calibri" w:hAnsi="Calibri" w:cs="Calibri"/>
          <w:color w:val="000000"/>
        </w:rPr>
        <w:t xml:space="preserve">For an application to be considered complete, all the application materials listed in this section must be submitted by the applicant through the PRAH submission portal. </w:t>
      </w:r>
    </w:p>
    <w:p w14:paraId="2D2560AC" w14:textId="4888B5D6" w:rsidR="00C02C88" w:rsidRPr="00C02C88" w:rsidRDefault="00C02C88" w:rsidP="004C27F3">
      <w:pPr>
        <w:rPr>
          <w:rFonts w:cs="Calibri"/>
          <w:color w:val="000000"/>
        </w:rPr>
      </w:pPr>
      <w:r w:rsidRPr="00C02C88">
        <w:rPr>
          <w:rStyle w:val="normaltextrun"/>
          <w:rFonts w:ascii="Calibri" w:hAnsi="Calibri" w:cs="Calibri"/>
          <w:color w:val="000000"/>
        </w:rPr>
        <w:t>Applicants must complete all required registrations before the application due date (see key dates above). Submissions received after the deadline will not be processed for review. </w:t>
      </w:r>
      <w:r w:rsidRPr="00C02C88">
        <w:rPr>
          <w:rStyle w:val="eop"/>
          <w:rFonts w:ascii="Calibri" w:hAnsi="Calibri" w:cs="Calibri"/>
          <w:color w:val="000000"/>
        </w:rPr>
        <w:t> </w:t>
      </w:r>
    </w:p>
    <w:p w14:paraId="4D3A1B54" w14:textId="5AAB2E63" w:rsidR="00D94819" w:rsidRPr="00E51FCD" w:rsidRDefault="00323280" w:rsidP="00323280">
      <w:pPr>
        <w:jc w:val="center"/>
        <w:rPr>
          <w:rFonts w:eastAsia="Calibri" w:cs="Calibri"/>
          <w:color w:val="000000"/>
          <w:sz w:val="40"/>
          <w:szCs w:val="40"/>
        </w:rPr>
      </w:pPr>
      <w:r w:rsidRPr="00E51FCD">
        <w:rPr>
          <w:rFonts w:eastAsia="Calibri" w:cs="Calibri"/>
          <w:color w:val="000000"/>
          <w:sz w:val="40"/>
          <w:szCs w:val="40"/>
        </w:rPr>
        <w:t xml:space="preserve">Please </w:t>
      </w:r>
      <w:r w:rsidR="005F68CA" w:rsidRPr="00E51FCD">
        <w:rPr>
          <w:rFonts w:eastAsia="Calibri" w:cs="Calibri"/>
          <w:color w:val="000000"/>
          <w:sz w:val="40"/>
          <w:szCs w:val="40"/>
        </w:rPr>
        <w:t xml:space="preserve">apply to the course online </w:t>
      </w:r>
      <w:r w:rsidR="009656E9" w:rsidRPr="00E51FCD">
        <w:rPr>
          <w:rFonts w:eastAsia="Calibri" w:cs="Calibri"/>
          <w:color w:val="000000"/>
          <w:sz w:val="40"/>
          <w:szCs w:val="40"/>
        </w:rPr>
        <w:t>via</w:t>
      </w:r>
    </w:p>
    <w:p w14:paraId="0F3AD5D2" w14:textId="4722623B" w:rsidR="00E90856" w:rsidRPr="00E51FCD" w:rsidRDefault="00000000" w:rsidP="00323280">
      <w:pPr>
        <w:jc w:val="center"/>
        <w:rPr>
          <w:rFonts w:eastAsia="Calibri" w:cs="Calibri"/>
          <w:color w:val="000000"/>
          <w:sz w:val="40"/>
          <w:szCs w:val="40"/>
        </w:rPr>
      </w:pPr>
      <w:hyperlink r:id="rId8" w:history="1">
        <w:r w:rsidR="00FA1ACC" w:rsidRPr="00E51FCD">
          <w:rPr>
            <w:rStyle w:val="Hyperlink"/>
            <w:rFonts w:eastAsia="Calibri" w:cs="Calibri"/>
            <w:sz w:val="40"/>
            <w:szCs w:val="40"/>
          </w:rPr>
          <w:t>www.prah.ge</w:t>
        </w:r>
      </w:hyperlink>
      <w:r w:rsidR="00971655" w:rsidRPr="00E51FCD">
        <w:rPr>
          <w:rFonts w:eastAsia="Calibri" w:cs="Calibri"/>
          <w:color w:val="000000"/>
          <w:sz w:val="40"/>
          <w:szCs w:val="40"/>
        </w:rPr>
        <w:t xml:space="preserve"> </w:t>
      </w:r>
      <w:r w:rsidR="009656E9" w:rsidRPr="00E51FCD">
        <w:rPr>
          <w:rFonts w:eastAsia="Calibri" w:cs="Calibri"/>
          <w:color w:val="000000"/>
          <w:sz w:val="40"/>
          <w:szCs w:val="40"/>
        </w:rPr>
        <w:t xml:space="preserve">- </w:t>
      </w:r>
      <w:r w:rsidR="00971655" w:rsidRPr="00E51FCD">
        <w:rPr>
          <w:rFonts w:eastAsia="Calibri" w:cs="Calibri"/>
          <w:color w:val="000000"/>
          <w:sz w:val="40"/>
          <w:szCs w:val="40"/>
        </w:rPr>
        <w:t xml:space="preserve">“application </w:t>
      </w:r>
      <w:r w:rsidR="00323280" w:rsidRPr="00E51FCD">
        <w:rPr>
          <w:rFonts w:eastAsia="Calibri" w:cs="Calibri"/>
          <w:color w:val="000000"/>
          <w:sz w:val="40"/>
          <w:szCs w:val="40"/>
        </w:rPr>
        <w:t>to the short courses”</w:t>
      </w:r>
    </w:p>
    <w:p w14:paraId="2364E799" w14:textId="21BA1F77" w:rsidR="00E90856" w:rsidRPr="00E51FCD" w:rsidRDefault="004C27F3">
      <w:pPr>
        <w:rPr>
          <w:b/>
          <w:bCs/>
          <w:i/>
          <w:iCs/>
          <w:color w:val="000000"/>
        </w:rPr>
      </w:pPr>
      <w:r w:rsidRPr="00E51FCD">
        <w:rPr>
          <w:b/>
          <w:bCs/>
          <w:i/>
          <w:iCs/>
        </w:rPr>
        <w:t>We encourage you to review all the instructions listed below before beginning the application:  </w:t>
      </w:r>
    </w:p>
    <w:p w14:paraId="7492AE21" w14:textId="77777777" w:rsidR="004C27F3" w:rsidRPr="00E51FCD" w:rsidRDefault="004C27F3" w:rsidP="004C27F3">
      <w:pPr>
        <w:rPr>
          <w:b/>
          <w:bCs/>
          <w:i/>
          <w:iCs/>
        </w:rPr>
      </w:pPr>
      <w:r w:rsidRPr="00E51FCD">
        <w:rPr>
          <w:b/>
          <w:bCs/>
          <w:i/>
          <w:iCs/>
        </w:rPr>
        <w:t>Motivation Letter</w:t>
      </w:r>
    </w:p>
    <w:p w14:paraId="68D52527" w14:textId="77777777" w:rsidR="004C27F3" w:rsidRPr="00E51FCD" w:rsidRDefault="004C27F3" w:rsidP="004C27F3">
      <w:pPr>
        <w:jc w:val="both"/>
      </w:pPr>
      <w:r w:rsidRPr="00E51FCD">
        <w:t>A motivation letter is a personal document detailing your professional skills and reasons for applying for this training course.</w:t>
      </w:r>
    </w:p>
    <w:p w14:paraId="6E8E18A7" w14:textId="7658764A" w:rsidR="004C27F3" w:rsidRPr="00E51FCD" w:rsidRDefault="004C27F3" w:rsidP="004C27F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51FC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!</w:t>
      </w:r>
      <w:r w:rsidRPr="00E51FCD">
        <w:rPr>
          <w:rStyle w:val="normaltextrun"/>
          <w:rFonts w:ascii="Calibri" w:hAnsi="Calibri" w:cs="Calibri"/>
          <w:sz w:val="22"/>
          <w:szCs w:val="22"/>
        </w:rPr>
        <w:t xml:space="preserve"> Upload the PDF version of your ML to the </w:t>
      </w:r>
      <w:hyperlink r:id="rId9" w:tgtFrame="_blank" w:history="1">
        <w:r w:rsidRPr="00E51FC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ka-GE"/>
          </w:rPr>
          <w:t>https://prah.ge/</w:t>
        </w:r>
      </w:hyperlink>
      <w:r w:rsidRPr="00E51FCD">
        <w:rPr>
          <w:rStyle w:val="normaltextrun"/>
          <w:rFonts w:ascii="Calibri" w:hAnsi="Calibri" w:cs="Calibri"/>
          <w:sz w:val="22"/>
          <w:szCs w:val="22"/>
        </w:rPr>
        <w:t xml:space="preserve"> submission portal with the following file name: </w:t>
      </w:r>
      <w:r w:rsidRPr="00E51FCD">
        <w:rPr>
          <w:rStyle w:val="eop"/>
          <w:rFonts w:ascii="Calibri" w:hAnsi="Calibri" w:cs="Calibri"/>
          <w:sz w:val="22"/>
          <w:szCs w:val="22"/>
        </w:rPr>
        <w:t> </w:t>
      </w:r>
    </w:p>
    <w:p w14:paraId="5C54A518" w14:textId="7FE11BA0" w:rsidR="004C27F3" w:rsidRPr="00E51FCD" w:rsidRDefault="004C27F3" w:rsidP="004C27F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Applicant Name and </w:t>
      </w:r>
      <w:proofErr w:type="spellStart"/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>Surname_ML</w:t>
      </w:r>
      <w:proofErr w:type="spellEnd"/>
    </w:p>
    <w:p w14:paraId="42250119" w14:textId="77777777" w:rsidR="00E51FCD" w:rsidRDefault="00E51FCD" w:rsidP="004C27F3">
      <w:pPr>
        <w:spacing w:before="120"/>
        <w:rPr>
          <w:b/>
          <w:bCs/>
          <w:i/>
          <w:iCs/>
        </w:rPr>
      </w:pPr>
    </w:p>
    <w:p w14:paraId="1D3FCBBA" w14:textId="787BD847" w:rsidR="004C27F3" w:rsidRPr="00E51FCD" w:rsidRDefault="004C27F3" w:rsidP="004C27F3">
      <w:pPr>
        <w:spacing w:before="120"/>
        <w:rPr>
          <w:b/>
          <w:bCs/>
          <w:i/>
          <w:iCs/>
        </w:rPr>
      </w:pPr>
      <w:r w:rsidRPr="00E51FCD">
        <w:rPr>
          <w:b/>
          <w:bCs/>
          <w:i/>
          <w:iCs/>
        </w:rPr>
        <w:t>Resume or curriculum vitae  </w:t>
      </w:r>
    </w:p>
    <w:p w14:paraId="337761DB" w14:textId="3CC580E8" w:rsidR="004C27F3" w:rsidRPr="00E51FCD" w:rsidRDefault="004C27F3" w:rsidP="004C27F3">
      <w:pPr>
        <w:jc w:val="both"/>
      </w:pPr>
      <w:r w:rsidRPr="00E51FCD">
        <w:t xml:space="preserve">The applicant is requested to upload his/her CV to the PRAH submission portal. You are encouraged to use the EU standard format for creating you CV, more information can be found here: </w:t>
      </w:r>
      <w:hyperlink r:id="rId10" w:tgtFrame="_blank" w:history="1">
        <w:r w:rsidRPr="00E51FCD">
          <w:rPr>
            <w:rStyle w:val="normaltextrun"/>
            <w:rFonts w:ascii="Calibri" w:hAnsi="Calibri" w:cs="Calibri"/>
            <w:u w:val="single"/>
            <w:shd w:val="clear" w:color="auto" w:fill="FFFFFF"/>
          </w:rPr>
          <w:t>https://europa.eu/europass/en</w:t>
        </w:r>
      </w:hyperlink>
      <w:r w:rsidRPr="00E51FCD"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r w:rsidRPr="00E51FCD">
        <w:t>   </w:t>
      </w:r>
    </w:p>
    <w:p w14:paraId="05F1ECBF" w14:textId="77777777" w:rsidR="004C27F3" w:rsidRPr="00E51FCD" w:rsidRDefault="004C27F3" w:rsidP="004C27F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51FC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!</w:t>
      </w:r>
      <w:r w:rsidRPr="00E51FCD">
        <w:rPr>
          <w:rStyle w:val="normaltextrun"/>
          <w:rFonts w:ascii="Calibri" w:hAnsi="Calibri" w:cs="Calibri"/>
          <w:sz w:val="22"/>
          <w:szCs w:val="22"/>
        </w:rPr>
        <w:t xml:space="preserve"> Upload the PDF version of your CV to the </w:t>
      </w:r>
      <w:hyperlink r:id="rId11" w:tgtFrame="_blank" w:history="1">
        <w:r w:rsidRPr="00E51FC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ka-GE"/>
          </w:rPr>
          <w:t>https://prah.ge/</w:t>
        </w:r>
      </w:hyperlink>
      <w:r w:rsidRPr="00E51FCD">
        <w:rPr>
          <w:rStyle w:val="normaltextrun"/>
          <w:rFonts w:ascii="Calibri" w:hAnsi="Calibri" w:cs="Calibri"/>
          <w:sz w:val="22"/>
          <w:szCs w:val="22"/>
        </w:rPr>
        <w:t xml:space="preserve"> submission portal with the following file name: </w:t>
      </w:r>
      <w:r w:rsidRPr="00E51FCD">
        <w:rPr>
          <w:rStyle w:val="eop"/>
          <w:rFonts w:ascii="Calibri" w:hAnsi="Calibri" w:cs="Calibri"/>
          <w:sz w:val="22"/>
          <w:szCs w:val="22"/>
        </w:rPr>
        <w:t> </w:t>
      </w:r>
    </w:p>
    <w:p w14:paraId="2D141B3A" w14:textId="77777777" w:rsidR="004C27F3" w:rsidRPr="00E51FCD" w:rsidRDefault="004C27F3" w:rsidP="004C27F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Applicant Name and </w:t>
      </w:r>
      <w:proofErr w:type="spellStart"/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>Surname_CV</w:t>
      </w:r>
      <w:proofErr w:type="spellEnd"/>
      <w:r w:rsidRPr="00E51FCD">
        <w:rPr>
          <w:rStyle w:val="eop"/>
          <w:rFonts w:ascii="Calibri" w:hAnsi="Calibri" w:cs="Calibri"/>
          <w:sz w:val="22"/>
          <w:szCs w:val="22"/>
        </w:rPr>
        <w:t> </w:t>
      </w:r>
    </w:p>
    <w:p w14:paraId="64254C57" w14:textId="77777777" w:rsidR="00E51FCD" w:rsidRDefault="00E51FCD" w:rsidP="009D725C">
      <w:pPr>
        <w:spacing w:before="120"/>
        <w:rPr>
          <w:b/>
          <w:bCs/>
          <w:i/>
          <w:iCs/>
        </w:rPr>
      </w:pPr>
    </w:p>
    <w:p w14:paraId="7765509D" w14:textId="20A7E5BD" w:rsidR="004C27F3" w:rsidRPr="00E51FCD" w:rsidRDefault="004C27F3" w:rsidP="009D725C">
      <w:pPr>
        <w:spacing w:before="120"/>
        <w:rPr>
          <w:b/>
          <w:bCs/>
          <w:i/>
          <w:iCs/>
        </w:rPr>
      </w:pPr>
      <w:r w:rsidRPr="00E51FCD">
        <w:rPr>
          <w:b/>
          <w:bCs/>
          <w:i/>
          <w:iCs/>
        </w:rPr>
        <w:t>Official diplomas and transcripts  </w:t>
      </w:r>
    </w:p>
    <w:p w14:paraId="04D2A15B" w14:textId="7EFBBF69" w:rsidR="004C27F3" w:rsidRPr="00E51FCD" w:rsidRDefault="00E51FCD" w:rsidP="009D725C">
      <w:pPr>
        <w:jc w:val="both"/>
      </w:pPr>
      <w:r w:rsidRPr="00E51FCD">
        <w:t>Applicants</w:t>
      </w:r>
      <w:r w:rsidR="004C27F3" w:rsidRPr="00E51FCD">
        <w:t xml:space="preserve"> are requested to submit the copies of their Diplomas from </w:t>
      </w:r>
      <w:r w:rsidR="004C27F3" w:rsidRPr="00E51FCD">
        <w:rPr>
          <w:b/>
          <w:bCs/>
        </w:rPr>
        <w:t>EVERY</w:t>
      </w:r>
      <w:r w:rsidR="004C27F3" w:rsidRPr="00E51FCD">
        <w:t> post-secondary institution attended. </w:t>
      </w:r>
    </w:p>
    <w:p w14:paraId="1F84DF86" w14:textId="77777777" w:rsidR="004C27F3" w:rsidRPr="00E51FCD" w:rsidRDefault="004C27F3" w:rsidP="009D725C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51FC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!</w:t>
      </w:r>
      <w:r w:rsidRPr="00E51FCD">
        <w:rPr>
          <w:rStyle w:val="normaltextrun"/>
          <w:rFonts w:ascii="Calibri" w:hAnsi="Calibri" w:cs="Calibri"/>
          <w:sz w:val="22"/>
          <w:szCs w:val="22"/>
        </w:rPr>
        <w:t xml:space="preserve"> Upload the copy (or several copies as appropriate) of your Diploma(s) and transcripts to the </w:t>
      </w:r>
      <w:hyperlink r:id="rId12" w:tgtFrame="_blank" w:history="1">
        <w:r w:rsidRPr="00E51FC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ka-GE"/>
          </w:rPr>
          <w:t>https://prah.ge/</w:t>
        </w:r>
      </w:hyperlink>
      <w:r w:rsidRPr="00E51FCD">
        <w:rPr>
          <w:rStyle w:val="normaltextrun"/>
          <w:rFonts w:ascii="Calibri" w:hAnsi="Calibri" w:cs="Calibri"/>
          <w:sz w:val="22"/>
          <w:szCs w:val="22"/>
        </w:rPr>
        <w:t xml:space="preserve"> submission portal with the following file name: </w:t>
      </w:r>
      <w:r w:rsidRPr="00E51FCD">
        <w:rPr>
          <w:rStyle w:val="eop"/>
          <w:rFonts w:ascii="Calibri" w:hAnsi="Calibri" w:cs="Calibri"/>
          <w:sz w:val="22"/>
          <w:szCs w:val="22"/>
        </w:rPr>
        <w:t> </w:t>
      </w:r>
    </w:p>
    <w:p w14:paraId="477FEBC0" w14:textId="77777777" w:rsidR="004C27F3" w:rsidRPr="00E51FCD" w:rsidRDefault="004C27F3" w:rsidP="009D725C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Applicant Name and </w:t>
      </w:r>
      <w:proofErr w:type="spellStart"/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>Surname_Diploma</w:t>
      </w:r>
      <w:proofErr w:type="spellEnd"/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&amp; </w:t>
      </w:r>
      <w:proofErr w:type="spellStart"/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>Transripts_Institution</w:t>
      </w:r>
      <w:proofErr w:type="spellEnd"/>
      <w:r w:rsidRPr="00E51FC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(or Program) Name </w:t>
      </w:r>
      <w:r w:rsidRPr="00E51FCD">
        <w:rPr>
          <w:rStyle w:val="eop"/>
          <w:rFonts w:ascii="Calibri" w:hAnsi="Calibri" w:cs="Calibri"/>
          <w:sz w:val="22"/>
          <w:szCs w:val="22"/>
        </w:rPr>
        <w:t> </w:t>
      </w:r>
    </w:p>
    <w:p w14:paraId="2AB5BD6A" w14:textId="77777777" w:rsidR="00E51FCD" w:rsidRDefault="00E51FCD" w:rsidP="00E51FCD">
      <w:pPr>
        <w:spacing w:before="120"/>
        <w:rPr>
          <w:b/>
          <w:bCs/>
          <w:i/>
          <w:iCs/>
        </w:rPr>
      </w:pPr>
    </w:p>
    <w:p w14:paraId="62846839" w14:textId="05EE86CB" w:rsidR="00E51FCD" w:rsidRPr="00E51FCD" w:rsidRDefault="00E51FCD" w:rsidP="00E51FCD">
      <w:pPr>
        <w:spacing w:before="120"/>
        <w:rPr>
          <w:b/>
          <w:bCs/>
          <w:i/>
          <w:iCs/>
        </w:rPr>
      </w:pPr>
      <w:r w:rsidRPr="00E51FCD">
        <w:rPr>
          <w:b/>
          <w:bCs/>
          <w:i/>
          <w:iCs/>
        </w:rPr>
        <w:t>English language proficiency  </w:t>
      </w:r>
    </w:p>
    <w:p w14:paraId="1CC0C3B4" w14:textId="77777777" w:rsidR="00E51FCD" w:rsidRPr="00E51FCD" w:rsidRDefault="00E51FCD" w:rsidP="00E51FCD">
      <w:pPr>
        <w:rPr>
          <w:rFonts w:eastAsia="Calibri" w:cs="Calibri"/>
          <w:color w:val="000000"/>
        </w:rPr>
      </w:pPr>
      <w:r w:rsidRPr="00E51FCD">
        <w:rPr>
          <w:rFonts w:eastAsia="Calibri" w:cs="Calibri"/>
          <w:color w:val="000000"/>
        </w:rPr>
        <w:lastRenderedPageBreak/>
        <w:t xml:space="preserve">All applicants whose native language is not English and who did not receive the equivalent of a bachelor's degree at an institution where English is the primary language of instruction should submit the proof of English language proficiency. </w:t>
      </w:r>
    </w:p>
    <w:p w14:paraId="2A208571" w14:textId="740D13D7" w:rsidR="00E51FCD" w:rsidRPr="00E51FCD" w:rsidRDefault="00E51FCD" w:rsidP="00E51FCD">
      <w:pPr>
        <w:rPr>
          <w:rFonts w:eastAsia="Calibri" w:cs="Calibri"/>
          <w:color w:val="000000"/>
        </w:rPr>
      </w:pPr>
      <w:r w:rsidRPr="00E51FCD">
        <w:rPr>
          <w:rFonts w:eastAsia="Calibri"/>
        </w:rPr>
        <w:t>The standard requirement of English language proficiency for the applicant:</w:t>
      </w:r>
      <w:r w:rsidRPr="00E51FCD">
        <w:rPr>
          <w:rFonts w:eastAsia="Calibri" w:cs="Calibri"/>
          <w:color w:val="000000"/>
        </w:rPr>
        <w:t xml:space="preserve"> Within the past 5 years, minimum score of ether TOEFL </w:t>
      </w:r>
      <w:r w:rsidR="005D721E">
        <w:rPr>
          <w:rFonts w:eastAsia="Calibri" w:cs="Calibri"/>
          <w:color w:val="000000"/>
        </w:rPr>
        <w:t>i</w:t>
      </w:r>
      <w:r w:rsidRPr="00E51FCD">
        <w:rPr>
          <w:rFonts w:eastAsia="Calibri" w:cs="Calibri"/>
          <w:color w:val="000000"/>
        </w:rPr>
        <w:t xml:space="preserve">BT – 79-100, or IELTS – 6.5-7.0, or Duolingo English exam – </w:t>
      </w:r>
      <w:r w:rsidRPr="00E51FCD">
        <w:t>105-120</w:t>
      </w:r>
      <w:r w:rsidRPr="00E51FCD">
        <w:rPr>
          <w:rFonts w:eastAsia="Calibri" w:cs="Calibri"/>
          <w:color w:val="000000"/>
        </w:rPr>
        <w:t>.</w:t>
      </w:r>
    </w:p>
    <w:p w14:paraId="3CAC0A9B" w14:textId="148CF734" w:rsidR="00E51FCD" w:rsidRPr="006E42B9" w:rsidRDefault="00E51FCD" w:rsidP="00E51FCD">
      <w:pPr>
        <w:rPr>
          <w:rFonts w:eastAsia="Calibri" w:cs="Calibri"/>
          <w:color w:val="000000"/>
        </w:rPr>
      </w:pPr>
      <w:r w:rsidRPr="00E51FCD">
        <w:rPr>
          <w:rFonts w:eastAsia="Calibri" w:cs="Calibri"/>
          <w:color w:val="000000"/>
        </w:rPr>
        <w:t xml:space="preserve">Applicants can waive the English Language Proficiency requirement if they submit transcripts showing they successfully completed at least two full-time semesters within a 10-year time frame from time of application and maintained at least a B average at a college or university in the United States or EU country (for </w:t>
      </w:r>
      <w:r w:rsidRPr="006E42B9">
        <w:rPr>
          <w:rFonts w:eastAsia="Calibri" w:cs="Calibri"/>
          <w:color w:val="000000"/>
        </w:rPr>
        <w:t xml:space="preserve">questions regarding English Language Proficiency waivers, please email: </w:t>
      </w:r>
      <w:hyperlink r:id="rId13" w:tgtFrame="_blank" w:history="1">
        <w:r w:rsidR="00784A17" w:rsidRPr="00C02C88">
          <w:rPr>
            <w:rStyle w:val="normaltextrun"/>
            <w:rFonts w:ascii="Calibri" w:hAnsi="Calibri" w:cs="Calibri"/>
            <w:color w:val="0000FF"/>
            <w:u w:val="single"/>
          </w:rPr>
          <w:t>tzurashvili@prah.ge</w:t>
        </w:r>
      </w:hyperlink>
      <w:r w:rsidR="00784A17" w:rsidRPr="00C02C88">
        <w:rPr>
          <w:rStyle w:val="normaltextrun"/>
          <w:rFonts w:ascii="Calibri" w:hAnsi="Calibri" w:cs="Calibri"/>
        </w:rPr>
        <w:t>;</w:t>
      </w:r>
      <w:r w:rsidR="00784A17">
        <w:rPr>
          <w:rStyle w:val="normaltextrun"/>
          <w:rFonts w:ascii="Calibri" w:hAnsi="Calibri" w:cs="Calibri"/>
        </w:rPr>
        <w:t xml:space="preserve"> </w:t>
      </w:r>
      <w:hyperlink r:id="rId14" w:history="1">
        <w:r w:rsidRPr="006E42B9">
          <w:rPr>
            <w:rStyle w:val="Hyperlink"/>
            <w:rFonts w:eastAsia="Calibri" w:cs="Calibri"/>
          </w:rPr>
          <w:t>partnership@prah.ge</w:t>
        </w:r>
      </w:hyperlink>
      <w:r w:rsidRPr="006E42B9">
        <w:rPr>
          <w:rFonts w:eastAsia="Calibri" w:cs="Calibri"/>
          <w:color w:val="000000"/>
        </w:rPr>
        <w:t>;).</w:t>
      </w:r>
    </w:p>
    <w:p w14:paraId="6842D1B1" w14:textId="77777777" w:rsidR="006E42B9" w:rsidRDefault="006E42B9" w:rsidP="006E42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51FCD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!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6E42B9">
        <w:rPr>
          <w:rStyle w:val="normaltextrun"/>
          <w:rFonts w:ascii="Calibri" w:hAnsi="Calibri" w:cs="Calibri"/>
          <w:sz w:val="22"/>
          <w:szCs w:val="22"/>
        </w:rPr>
        <w:t xml:space="preserve">As applicable, upload the PDF version of unofficial scoring paper from the English test taking institution to the </w:t>
      </w:r>
      <w:hyperlink r:id="rId15" w:tgtFrame="_blank" w:history="1">
        <w:r w:rsidRPr="00E51FCD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ka-GE"/>
          </w:rPr>
          <w:t>https://prah.ge/</w:t>
        </w:r>
      </w:hyperlink>
      <w:r w:rsidRPr="00E51FC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6E42B9">
        <w:rPr>
          <w:rStyle w:val="normaltextrun"/>
          <w:rFonts w:ascii="Calibri" w:hAnsi="Calibri" w:cs="Calibri"/>
          <w:sz w:val="22"/>
          <w:szCs w:val="22"/>
        </w:rPr>
        <w:t xml:space="preserve">submission portal with the following file name: </w:t>
      </w:r>
    </w:p>
    <w:p w14:paraId="5D9D1137" w14:textId="5CE09ECF" w:rsidR="009656E9" w:rsidRPr="006E42B9" w:rsidRDefault="006E42B9" w:rsidP="006E42B9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6E42B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Applicant Name and </w:t>
      </w:r>
      <w:proofErr w:type="spellStart"/>
      <w:r w:rsidRPr="006E42B9">
        <w:rPr>
          <w:rStyle w:val="normaltextrun"/>
          <w:rFonts w:ascii="Calibri" w:hAnsi="Calibri" w:cs="Calibri"/>
          <w:b/>
          <w:bCs/>
          <w:sz w:val="22"/>
          <w:szCs w:val="22"/>
        </w:rPr>
        <w:t>Surname_English</w:t>
      </w:r>
      <w:proofErr w:type="spellEnd"/>
      <w:r w:rsidRPr="006E42B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Test Scores</w:t>
      </w:r>
      <w:r w:rsidRPr="006E42B9">
        <w:rPr>
          <w:rStyle w:val="normaltextrun"/>
          <w:rFonts w:ascii="Calibri" w:hAnsi="Calibri" w:cs="Calibri"/>
          <w:sz w:val="22"/>
          <w:szCs w:val="22"/>
        </w:rPr>
        <w:t xml:space="preserve"> OR, in case you meet the exemption, tick the </w:t>
      </w:r>
      <w:r>
        <w:rPr>
          <w:rStyle w:val="normaltextrun"/>
          <w:rFonts w:ascii="Calibri" w:hAnsi="Calibri" w:cs="Calibri"/>
          <w:sz w:val="22"/>
          <w:szCs w:val="22"/>
        </w:rPr>
        <w:t xml:space="preserve">relevant </w:t>
      </w:r>
      <w:r w:rsidRPr="006E42B9">
        <w:rPr>
          <w:rStyle w:val="normaltextrun"/>
          <w:rFonts w:ascii="Calibri" w:hAnsi="Calibri" w:cs="Calibri"/>
          <w:sz w:val="22"/>
          <w:szCs w:val="22"/>
        </w:rPr>
        <w:t>box</w:t>
      </w:r>
      <w:r w:rsidR="00CE464B">
        <w:rPr>
          <w:rStyle w:val="normaltextrun"/>
          <w:rFonts w:ascii="Calibri" w:hAnsi="Calibri" w:cs="Calibri"/>
          <w:sz w:val="22"/>
          <w:szCs w:val="22"/>
        </w:rPr>
        <w:t>.</w:t>
      </w:r>
      <w:r w:rsidRPr="006E42B9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AFEDCDB" w14:textId="77777777" w:rsidR="009656E9" w:rsidRDefault="009656E9">
      <w:pPr>
        <w:rPr>
          <w:rFonts w:eastAsia="Calibri" w:cs="Calibri"/>
          <w:color w:val="000000"/>
          <w:sz w:val="24"/>
          <w:szCs w:val="24"/>
        </w:rPr>
      </w:pPr>
    </w:p>
    <w:p w14:paraId="52D84A0C" w14:textId="77777777" w:rsidR="006E42B9" w:rsidRPr="006E42B9" w:rsidRDefault="006E42B9" w:rsidP="006E42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E42B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ka-GE"/>
        </w:rPr>
        <w:t>Technical support</w:t>
      </w:r>
      <w:r w:rsidRPr="006E42B9">
        <w:rPr>
          <w:rStyle w:val="eop"/>
          <w:rFonts w:ascii="Calibri" w:hAnsi="Calibri" w:cs="Calibri"/>
          <w:sz w:val="22"/>
          <w:szCs w:val="22"/>
        </w:rPr>
        <w:t> </w:t>
      </w:r>
    </w:p>
    <w:p w14:paraId="4E9D8D71" w14:textId="6D4419E2" w:rsidR="006E42B9" w:rsidRPr="00C02C88" w:rsidRDefault="006E42B9" w:rsidP="006E42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02C88">
        <w:rPr>
          <w:rStyle w:val="normaltextrun"/>
          <w:rFonts w:ascii="Calibri" w:hAnsi="Calibri" w:cs="Calibri"/>
          <w:sz w:val="22"/>
          <w:szCs w:val="22"/>
        </w:rPr>
        <w:t xml:space="preserve">If you experience technical difficulties at any time while using the PRAH online application, please contact the project coordinator, Tamar Zurashvili at </w:t>
      </w:r>
      <w:hyperlink r:id="rId16" w:tgtFrame="_blank" w:history="1">
        <w:r w:rsidRPr="00C02C88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tzurashvili@prah.ge</w:t>
        </w:r>
      </w:hyperlink>
      <w:r w:rsidRPr="00C02C88">
        <w:rPr>
          <w:rStyle w:val="normaltextrun"/>
          <w:rFonts w:ascii="Calibri" w:hAnsi="Calibri" w:cs="Calibri"/>
          <w:sz w:val="22"/>
          <w:szCs w:val="22"/>
        </w:rPr>
        <w:t xml:space="preserve">; </w:t>
      </w:r>
      <w:hyperlink r:id="rId17" w:tgtFrame="_blank" w:history="1">
        <w:r w:rsidRPr="00C02C88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partnership@prah.ge</w:t>
        </w:r>
      </w:hyperlink>
      <w:r w:rsidRPr="00C02C88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3AD1AF3" w14:textId="77777777" w:rsidR="006E42B9" w:rsidRPr="00C02C88" w:rsidRDefault="006E42B9" w:rsidP="006E42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0D481526" w14:textId="68A1D674" w:rsidR="006E42B9" w:rsidRPr="006E42B9" w:rsidRDefault="00000000" w:rsidP="006E42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ka-GE"/>
        </w:rPr>
      </w:pPr>
      <w:hyperlink r:id="rId18" w:anchor="_Section_V._Application" w:tgtFrame="_blank" w:history="1">
        <w:r w:rsidR="006E42B9" w:rsidRPr="006E42B9">
          <w:rPr>
            <w:rStyle w:val="normaltextrun"/>
            <w:rFonts w:ascii="Calibri" w:hAnsi="Calibri" w:cs="Calibri"/>
            <w:b/>
            <w:bCs/>
            <w:sz w:val="22"/>
            <w:szCs w:val="22"/>
            <w:shd w:val="clear" w:color="auto" w:fill="FFFFFF"/>
            <w:lang w:val="ka-GE"/>
          </w:rPr>
          <w:t>Application review criteria </w:t>
        </w:r>
      </w:hyperlink>
      <w:r w:rsidR="006E42B9" w:rsidRPr="006E42B9">
        <w:rPr>
          <w:rStyle w:val="normaltextrun"/>
          <w:b/>
          <w:bCs/>
          <w:shd w:val="clear" w:color="auto" w:fill="FFFFFF"/>
          <w:lang w:val="ka-GE"/>
        </w:rPr>
        <w:t> </w:t>
      </w:r>
    </w:p>
    <w:p w14:paraId="2C39739A" w14:textId="77777777" w:rsidR="006E42B9" w:rsidRPr="006E42B9" w:rsidRDefault="006E42B9" w:rsidP="006E42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  <w:sz w:val="22"/>
          <w:szCs w:val="22"/>
          <w:shd w:val="clear" w:color="auto" w:fill="FFFFFF"/>
          <w:lang w:val="ka-GE"/>
        </w:rPr>
      </w:pPr>
    </w:p>
    <w:p w14:paraId="593F6DBA" w14:textId="77777777" w:rsidR="006E42B9" w:rsidRPr="00E51FCD" w:rsidRDefault="006E42B9" w:rsidP="006E42B9">
      <w:pPr>
        <w:rPr>
          <w:rFonts w:cs="Calibri"/>
          <w:color w:val="000000"/>
        </w:rPr>
      </w:pPr>
      <w:r w:rsidRPr="00E51FCD">
        <w:rPr>
          <w:rFonts w:eastAsia="Calibri" w:cs="Calibri"/>
          <w:color w:val="000000"/>
        </w:rPr>
        <w:t>We will use the following criteria for selecting the course participants:</w:t>
      </w:r>
    </w:p>
    <w:p w14:paraId="716156AD" w14:textId="77777777" w:rsidR="006E42B9" w:rsidRPr="00E51FCD" w:rsidRDefault="006E42B9" w:rsidP="006E42B9">
      <w:pPr>
        <w:pStyle w:val="ListParagraph"/>
        <w:numPr>
          <w:ilvl w:val="0"/>
          <w:numId w:val="7"/>
        </w:numPr>
        <w:rPr>
          <w:rFonts w:eastAsia="Calibri" w:cs="Calibri"/>
          <w:color w:val="000000"/>
        </w:rPr>
      </w:pPr>
      <w:r w:rsidRPr="00E51FCD">
        <w:rPr>
          <w:rFonts w:eastAsia="Calibri" w:cs="Calibri"/>
          <w:b/>
          <w:bCs/>
          <w:color w:val="000000"/>
        </w:rPr>
        <w:t>Work and research experience</w:t>
      </w:r>
      <w:r w:rsidRPr="00E51FCD">
        <w:rPr>
          <w:rFonts w:eastAsia="Calibri" w:cs="Calibri"/>
          <w:color w:val="000000"/>
        </w:rPr>
        <w:t xml:space="preserve"> – an applicant’s CV showing relevant work and research experience in HIV/HCV/STI, TB or NCD prevention and care.  </w:t>
      </w:r>
    </w:p>
    <w:p w14:paraId="3E473072" w14:textId="77777777" w:rsidR="006E42B9" w:rsidRPr="00E51FCD" w:rsidRDefault="006E42B9" w:rsidP="006E42B9">
      <w:pPr>
        <w:pStyle w:val="ListParagraph"/>
        <w:numPr>
          <w:ilvl w:val="0"/>
          <w:numId w:val="7"/>
        </w:numPr>
        <w:rPr>
          <w:rFonts w:eastAsia="Calibri" w:cs="Calibri"/>
          <w:color w:val="000000"/>
        </w:rPr>
      </w:pPr>
      <w:r w:rsidRPr="00E51FCD">
        <w:rPr>
          <w:rFonts w:eastAsia="Calibri" w:cs="Calibri"/>
          <w:b/>
          <w:bCs/>
          <w:color w:val="000000"/>
        </w:rPr>
        <w:t>Prior academic performance</w:t>
      </w:r>
      <w:r w:rsidRPr="00E51FCD">
        <w:rPr>
          <w:rFonts w:eastAsia="Calibri" w:cs="Calibri"/>
          <w:color w:val="000000"/>
        </w:rPr>
        <w:t xml:space="preserve"> – diploma of master/ doctoral level training in public health, including the completion of relevant courses in Epidemiology/ Biostatistics/ Social and Behavioral Science/ Qualitative Research Methods/ Monitoring &amp; Evaluation of Public Health Programs.</w:t>
      </w:r>
    </w:p>
    <w:p w14:paraId="4C1A5A28" w14:textId="33F9CE9D" w:rsidR="006E42B9" w:rsidRPr="00E51FCD" w:rsidRDefault="006E42B9" w:rsidP="006E42B9">
      <w:pPr>
        <w:pStyle w:val="ListParagraph"/>
        <w:numPr>
          <w:ilvl w:val="0"/>
          <w:numId w:val="7"/>
        </w:numPr>
        <w:rPr>
          <w:rFonts w:eastAsia="Calibri" w:cs="Calibri"/>
          <w:b/>
          <w:bCs/>
          <w:color w:val="000000"/>
        </w:rPr>
      </w:pPr>
      <w:r w:rsidRPr="00E51FCD">
        <w:rPr>
          <w:rFonts w:eastAsia="Calibri" w:cs="Calibri"/>
          <w:b/>
          <w:bCs/>
          <w:color w:val="000000"/>
        </w:rPr>
        <w:t>English level proficiency</w:t>
      </w:r>
      <w:r>
        <w:rPr>
          <w:rFonts w:eastAsia="Calibri" w:cs="Calibri"/>
          <w:b/>
          <w:bCs/>
          <w:color w:val="000000"/>
        </w:rPr>
        <w:t xml:space="preserve"> </w:t>
      </w:r>
      <w:r w:rsidRPr="006E42B9">
        <w:rPr>
          <w:rFonts w:eastAsia="Calibri" w:cs="Calibri"/>
          <w:color w:val="000000"/>
        </w:rPr>
        <w:t>– as stated above</w:t>
      </w:r>
      <w:r>
        <w:rPr>
          <w:rFonts w:eastAsia="Calibri" w:cs="Calibri"/>
          <w:color w:val="000000"/>
        </w:rPr>
        <w:t>.</w:t>
      </w:r>
    </w:p>
    <w:p w14:paraId="053879CB" w14:textId="77777777" w:rsidR="006E42B9" w:rsidRPr="006E42B9" w:rsidRDefault="006E42B9" w:rsidP="006E42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ka-GE"/>
        </w:rPr>
      </w:pPr>
      <w:r w:rsidRPr="006E42B9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  <w:lang w:val="ka-GE"/>
        </w:rPr>
        <w:t>Admission decisions</w:t>
      </w:r>
      <w:r w:rsidRPr="006E42B9">
        <w:rPr>
          <w:rStyle w:val="normaltextrun"/>
          <w:b/>
          <w:bCs/>
          <w:shd w:val="clear" w:color="auto" w:fill="FFFFFF"/>
          <w:lang w:val="ka-GE"/>
        </w:rPr>
        <w:t> </w:t>
      </w:r>
    </w:p>
    <w:p w14:paraId="62A521A2" w14:textId="78C108F8" w:rsidR="006E42B9" w:rsidRPr="006E42B9" w:rsidRDefault="006E42B9" w:rsidP="006E42B9">
      <w:pPr>
        <w:rPr>
          <w:rFonts w:eastAsia="Calibri" w:cs="Calibri"/>
          <w:color w:val="000000"/>
        </w:rPr>
      </w:pPr>
      <w:r w:rsidRPr="006E42B9">
        <w:rPr>
          <w:rFonts w:eastAsia="Calibri"/>
          <w:color w:val="000000"/>
        </w:rPr>
        <w:t xml:space="preserve">Once an admission decision has been made, you will receive a formal </w:t>
      </w:r>
      <w:r w:rsidR="00C02C88">
        <w:rPr>
          <w:rFonts w:eastAsia="Calibri"/>
          <w:color w:val="000000"/>
        </w:rPr>
        <w:t>email</w:t>
      </w:r>
      <w:r w:rsidRPr="006E42B9">
        <w:rPr>
          <w:rFonts w:eastAsia="Calibri"/>
          <w:color w:val="000000"/>
        </w:rPr>
        <w:t xml:space="preserve"> from </w:t>
      </w:r>
      <w:r w:rsidR="00C02C88">
        <w:rPr>
          <w:rFonts w:eastAsia="Calibri"/>
          <w:color w:val="000000"/>
        </w:rPr>
        <w:t xml:space="preserve">PRAH administration. </w:t>
      </w:r>
    </w:p>
    <w:p w14:paraId="22F81C4C" w14:textId="10C7BA36" w:rsidR="006E42B9" w:rsidRPr="006E42B9" w:rsidRDefault="006E42B9">
      <w:pPr>
        <w:rPr>
          <w:rFonts w:eastAsia="Calibri" w:cs="Calibri"/>
          <w:color w:val="000000"/>
        </w:rPr>
      </w:pPr>
    </w:p>
    <w:p w14:paraId="235347CE" w14:textId="77777777" w:rsidR="009656E9" w:rsidRDefault="009656E9">
      <w:pPr>
        <w:rPr>
          <w:rFonts w:eastAsia="Calibri" w:cs="Calibri"/>
          <w:color w:val="000000"/>
          <w:sz w:val="24"/>
          <w:szCs w:val="24"/>
        </w:rPr>
      </w:pPr>
    </w:p>
    <w:p w14:paraId="20F1AF52" w14:textId="6F1D0664" w:rsidR="002D7475" w:rsidRDefault="002D7475" w:rsidP="00DA7F86"/>
    <w:sectPr w:rsidR="002D7475" w:rsidSect="009656E9">
      <w:footerReference w:type="default" r:id="rId19"/>
      <w:pgSz w:w="11906" w:h="16838"/>
      <w:pgMar w:top="99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2386" w14:textId="77777777" w:rsidR="006F4721" w:rsidRDefault="006F4721" w:rsidP="002D7475">
      <w:pPr>
        <w:spacing w:after="0" w:line="240" w:lineRule="auto"/>
      </w:pPr>
      <w:r>
        <w:separator/>
      </w:r>
    </w:p>
  </w:endnote>
  <w:endnote w:type="continuationSeparator" w:id="0">
    <w:p w14:paraId="408C698B" w14:textId="77777777" w:rsidR="006F4721" w:rsidRDefault="006F4721" w:rsidP="002D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2EBD" w14:textId="2C8712B3" w:rsidR="002D7475" w:rsidRDefault="002D7475">
    <w:pPr>
      <w:pStyle w:val="Footer"/>
    </w:pPr>
    <w:r w:rsidRPr="002D7475"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AC16" w14:textId="77777777" w:rsidR="006F4721" w:rsidRDefault="006F4721" w:rsidP="002D7475">
      <w:pPr>
        <w:spacing w:after="0" w:line="240" w:lineRule="auto"/>
      </w:pPr>
      <w:r>
        <w:separator/>
      </w:r>
    </w:p>
  </w:footnote>
  <w:footnote w:type="continuationSeparator" w:id="0">
    <w:p w14:paraId="3A5B6CEB" w14:textId="77777777" w:rsidR="006F4721" w:rsidRDefault="006F4721" w:rsidP="002D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8AB"/>
    <w:multiLevelType w:val="hybridMultilevel"/>
    <w:tmpl w:val="A93E4296"/>
    <w:lvl w:ilvl="0" w:tplc="8272D1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2225C"/>
    <w:multiLevelType w:val="multilevel"/>
    <w:tmpl w:val="D55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408E4"/>
    <w:multiLevelType w:val="hybridMultilevel"/>
    <w:tmpl w:val="A63E33B2"/>
    <w:lvl w:ilvl="0" w:tplc="75689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70001"/>
    <w:multiLevelType w:val="hybridMultilevel"/>
    <w:tmpl w:val="12360C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6047C"/>
    <w:multiLevelType w:val="multilevel"/>
    <w:tmpl w:val="8D5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1B3CE1"/>
    <w:multiLevelType w:val="hybridMultilevel"/>
    <w:tmpl w:val="54E0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D1D52"/>
    <w:multiLevelType w:val="hybridMultilevel"/>
    <w:tmpl w:val="1F58D7A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5A524B62"/>
    <w:multiLevelType w:val="hybridMultilevel"/>
    <w:tmpl w:val="1FD47C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C0DF9"/>
    <w:multiLevelType w:val="multilevel"/>
    <w:tmpl w:val="99E6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7B296E"/>
    <w:multiLevelType w:val="hybridMultilevel"/>
    <w:tmpl w:val="26B08998"/>
    <w:lvl w:ilvl="0" w:tplc="2D906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84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A7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02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A7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CA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C9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AAD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25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7A522D"/>
    <w:multiLevelType w:val="hybridMultilevel"/>
    <w:tmpl w:val="1FD47C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6941956">
    <w:abstractNumId w:val="9"/>
  </w:num>
  <w:num w:numId="2" w16cid:durableId="140580930">
    <w:abstractNumId w:val="6"/>
  </w:num>
  <w:num w:numId="3" w16cid:durableId="2105957373">
    <w:abstractNumId w:val="2"/>
  </w:num>
  <w:num w:numId="4" w16cid:durableId="1211922323">
    <w:abstractNumId w:val="10"/>
  </w:num>
  <w:num w:numId="5" w16cid:durableId="2052605646">
    <w:abstractNumId w:val="0"/>
  </w:num>
  <w:num w:numId="6" w16cid:durableId="216667516">
    <w:abstractNumId w:val="7"/>
  </w:num>
  <w:num w:numId="7" w16cid:durableId="851723092">
    <w:abstractNumId w:val="3"/>
  </w:num>
  <w:num w:numId="8" w16cid:durableId="797531271">
    <w:abstractNumId w:val="5"/>
  </w:num>
  <w:num w:numId="9" w16cid:durableId="1266882253">
    <w:abstractNumId w:val="1"/>
  </w:num>
  <w:num w:numId="10" w16cid:durableId="1698576470">
    <w:abstractNumId w:val="4"/>
  </w:num>
  <w:num w:numId="11" w16cid:durableId="2023386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75"/>
    <w:rsid w:val="0008648C"/>
    <w:rsid w:val="000A56DF"/>
    <w:rsid w:val="000B595E"/>
    <w:rsid w:val="000C104C"/>
    <w:rsid w:val="000D5C65"/>
    <w:rsid w:val="00141DD1"/>
    <w:rsid w:val="00196FE0"/>
    <w:rsid w:val="001A4305"/>
    <w:rsid w:val="001C274B"/>
    <w:rsid w:val="001F1263"/>
    <w:rsid w:val="00215A00"/>
    <w:rsid w:val="0022007E"/>
    <w:rsid w:val="00226B21"/>
    <w:rsid w:val="0026622F"/>
    <w:rsid w:val="002D4949"/>
    <w:rsid w:val="002D7475"/>
    <w:rsid w:val="00323280"/>
    <w:rsid w:val="00351A6D"/>
    <w:rsid w:val="0037320B"/>
    <w:rsid w:val="003765F5"/>
    <w:rsid w:val="003A78AB"/>
    <w:rsid w:val="003B1503"/>
    <w:rsid w:val="003C094F"/>
    <w:rsid w:val="003E58ED"/>
    <w:rsid w:val="00421E34"/>
    <w:rsid w:val="00431302"/>
    <w:rsid w:val="004334E7"/>
    <w:rsid w:val="00447C59"/>
    <w:rsid w:val="004C0F77"/>
    <w:rsid w:val="004C27F3"/>
    <w:rsid w:val="004C69D8"/>
    <w:rsid w:val="004D23D2"/>
    <w:rsid w:val="004F2400"/>
    <w:rsid w:val="00524438"/>
    <w:rsid w:val="00527766"/>
    <w:rsid w:val="005370B1"/>
    <w:rsid w:val="00540B4C"/>
    <w:rsid w:val="00541613"/>
    <w:rsid w:val="00543792"/>
    <w:rsid w:val="0054414C"/>
    <w:rsid w:val="00547D87"/>
    <w:rsid w:val="005521A2"/>
    <w:rsid w:val="005738F6"/>
    <w:rsid w:val="00592394"/>
    <w:rsid w:val="00594CBB"/>
    <w:rsid w:val="0059552F"/>
    <w:rsid w:val="005D68DB"/>
    <w:rsid w:val="005D721E"/>
    <w:rsid w:val="005D761B"/>
    <w:rsid w:val="005F1C21"/>
    <w:rsid w:val="005F419C"/>
    <w:rsid w:val="005F68CA"/>
    <w:rsid w:val="00601F2A"/>
    <w:rsid w:val="00611182"/>
    <w:rsid w:val="0061198C"/>
    <w:rsid w:val="0062493B"/>
    <w:rsid w:val="0063081C"/>
    <w:rsid w:val="00635BF8"/>
    <w:rsid w:val="00682D83"/>
    <w:rsid w:val="006A3D79"/>
    <w:rsid w:val="006A7106"/>
    <w:rsid w:val="006E2557"/>
    <w:rsid w:val="006E2AFC"/>
    <w:rsid w:val="006E386C"/>
    <w:rsid w:val="006E42B9"/>
    <w:rsid w:val="006F17D8"/>
    <w:rsid w:val="006F4721"/>
    <w:rsid w:val="00766364"/>
    <w:rsid w:val="0077245D"/>
    <w:rsid w:val="00777B37"/>
    <w:rsid w:val="00784A17"/>
    <w:rsid w:val="007D0817"/>
    <w:rsid w:val="007D0B10"/>
    <w:rsid w:val="007D0F7B"/>
    <w:rsid w:val="007D1346"/>
    <w:rsid w:val="008C6D22"/>
    <w:rsid w:val="00942A7E"/>
    <w:rsid w:val="009656E9"/>
    <w:rsid w:val="00971655"/>
    <w:rsid w:val="009813E2"/>
    <w:rsid w:val="009D2209"/>
    <w:rsid w:val="009D2268"/>
    <w:rsid w:val="009D725C"/>
    <w:rsid w:val="00A0461D"/>
    <w:rsid w:val="00A32713"/>
    <w:rsid w:val="00A60EFF"/>
    <w:rsid w:val="00BE7F17"/>
    <w:rsid w:val="00BF0BC7"/>
    <w:rsid w:val="00C02C88"/>
    <w:rsid w:val="00C61A7E"/>
    <w:rsid w:val="00CC47D9"/>
    <w:rsid w:val="00CE464B"/>
    <w:rsid w:val="00D43CCE"/>
    <w:rsid w:val="00D838FE"/>
    <w:rsid w:val="00D94819"/>
    <w:rsid w:val="00DA70DB"/>
    <w:rsid w:val="00DA7F86"/>
    <w:rsid w:val="00DB52D4"/>
    <w:rsid w:val="00DC2E2B"/>
    <w:rsid w:val="00DD4AA8"/>
    <w:rsid w:val="00E21159"/>
    <w:rsid w:val="00E51FCD"/>
    <w:rsid w:val="00E90856"/>
    <w:rsid w:val="00E93895"/>
    <w:rsid w:val="00E96237"/>
    <w:rsid w:val="00EA1B7B"/>
    <w:rsid w:val="00EA63D3"/>
    <w:rsid w:val="00EE4A21"/>
    <w:rsid w:val="00F12DBD"/>
    <w:rsid w:val="00F21511"/>
    <w:rsid w:val="00F329C3"/>
    <w:rsid w:val="00F743E3"/>
    <w:rsid w:val="00F75A7A"/>
    <w:rsid w:val="00FA1ACC"/>
    <w:rsid w:val="00FB0930"/>
    <w:rsid w:val="00FC7F7A"/>
    <w:rsid w:val="00FE7CA7"/>
    <w:rsid w:val="00FF3894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CF76"/>
  <w15:chartTrackingRefBased/>
  <w15:docId w15:val="{7787CB19-31C9-4927-BA87-6B41C772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7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7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75"/>
    <w:rPr>
      <w:lang w:val="en-US"/>
    </w:rPr>
  </w:style>
  <w:style w:type="table" w:styleId="TableGrid">
    <w:name w:val="Table Grid"/>
    <w:basedOn w:val="TableNormal"/>
    <w:uiPriority w:val="39"/>
    <w:rsid w:val="0054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4C"/>
    <w:rPr>
      <w:color w:val="605E5C"/>
      <w:shd w:val="clear" w:color="auto" w:fill="E1DFDD"/>
    </w:rPr>
  </w:style>
  <w:style w:type="paragraph" w:customStyle="1" w:styleId="Default">
    <w:name w:val="Default"/>
    <w:rsid w:val="00547D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547D87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421E34"/>
    <w:pPr>
      <w:ind w:left="720"/>
      <w:contextualSpacing/>
    </w:pPr>
  </w:style>
  <w:style w:type="paragraph" w:customStyle="1" w:styleId="paragraph">
    <w:name w:val="paragraph"/>
    <w:basedOn w:val="Normal"/>
    <w:rsid w:val="004C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C27F3"/>
  </w:style>
  <w:style w:type="character" w:customStyle="1" w:styleId="eop">
    <w:name w:val="eop"/>
    <w:basedOn w:val="DefaultParagraphFont"/>
    <w:rsid w:val="004C27F3"/>
  </w:style>
  <w:style w:type="character" w:styleId="CommentReference">
    <w:name w:val="annotation reference"/>
    <w:basedOn w:val="DefaultParagraphFont"/>
    <w:uiPriority w:val="99"/>
    <w:semiHidden/>
    <w:unhideWhenUsed/>
    <w:rsid w:val="004C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7F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10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D0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8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.ge" TargetMode="External"/><Relationship Id="rId13" Type="http://schemas.openxmlformats.org/officeDocument/2006/relationships/hyperlink" Target="mailto:tzurashvili@prah.ge" TargetMode="External"/><Relationship Id="rId18" Type="http://schemas.openxmlformats.org/officeDocument/2006/relationships/hyperlink" Target="https://grants.nih.gov/grants/guide/rfa-files/RFA-CA-20-03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rah.ge/" TargetMode="External"/><Relationship Id="rId17" Type="http://schemas.openxmlformats.org/officeDocument/2006/relationships/hyperlink" Target="mailto:partnership@prah.ge" TargetMode="External"/><Relationship Id="rId2" Type="http://schemas.openxmlformats.org/officeDocument/2006/relationships/styles" Target="styles.xml"/><Relationship Id="rId16" Type="http://schemas.openxmlformats.org/officeDocument/2006/relationships/hyperlink" Target="mailto:tzurashvili@prah.g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h.g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h.ge/" TargetMode="External"/><Relationship Id="rId10" Type="http://schemas.openxmlformats.org/officeDocument/2006/relationships/hyperlink" Target="https://europa.eu/europass/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ah.ge/" TargetMode="External"/><Relationship Id="rId14" Type="http://schemas.openxmlformats.org/officeDocument/2006/relationships/hyperlink" Target="mailto:partnership@prah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Mamuka Djibuti</dc:creator>
  <cp:keywords/>
  <dc:description/>
  <cp:lastModifiedBy>Tamar Zurashvili</cp:lastModifiedBy>
  <cp:revision>8</cp:revision>
  <dcterms:created xsi:type="dcterms:W3CDTF">2023-07-24T06:13:00Z</dcterms:created>
  <dcterms:modified xsi:type="dcterms:W3CDTF">2023-08-03T11:33:00Z</dcterms:modified>
</cp:coreProperties>
</file>